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0F2ECB" w:rsidR="00CB6382" w:rsidP="00277916" w:rsidRDefault="00E8627F" w14:paraId="6B5A3998" w14:textId="7A0E249D">
      <w:pPr>
        <w:pStyle w:val="Tittel"/>
        <w:rPr>
          <w:sz w:val="40"/>
          <w:szCs w:val="40"/>
        </w:rPr>
      </w:pPr>
      <w:r w:rsidRPr="3CE8F134" w:rsidR="6EBDDFA2">
        <w:rPr>
          <w:sz w:val="40"/>
          <w:szCs w:val="40"/>
        </w:rPr>
        <w:t xml:space="preserve">Beskrivelse av søknadsprosess og evalueringskriterier for </w:t>
      </w:r>
      <w:r w:rsidRPr="3CE8F134" w:rsidR="04CC1BB2">
        <w:rPr>
          <w:sz w:val="40"/>
          <w:szCs w:val="40"/>
        </w:rPr>
        <w:t xml:space="preserve">utlysningen </w:t>
      </w:r>
      <w:r w:rsidRPr="3CE8F134" w:rsidR="326B8DD6">
        <w:rPr>
          <w:sz w:val="40"/>
          <w:szCs w:val="40"/>
        </w:rPr>
        <w:t>“</w:t>
      </w:r>
      <w:r w:rsidRPr="3CE8F134" w:rsidR="00476C2E">
        <w:rPr>
          <w:sz w:val="40"/>
          <w:szCs w:val="40"/>
        </w:rPr>
        <w:t>Mer b</w:t>
      </w:r>
      <w:r w:rsidRPr="3CE8F134" w:rsidR="00A04F37">
        <w:rPr>
          <w:sz w:val="40"/>
          <w:szCs w:val="40"/>
        </w:rPr>
        <w:t>ærekraftig fôr til husdyr og fisk</w:t>
      </w:r>
      <w:r w:rsidRPr="3CE8F134" w:rsidR="00F520F6">
        <w:rPr>
          <w:sz w:val="40"/>
          <w:szCs w:val="40"/>
        </w:rPr>
        <w:t xml:space="preserve"> -</w:t>
      </w:r>
      <w:r w:rsidRPr="3CE8F134" w:rsidR="00A04F37">
        <w:rPr>
          <w:sz w:val="40"/>
          <w:szCs w:val="40"/>
        </w:rPr>
        <w:t xml:space="preserve"> fra idé til marked</w:t>
      </w:r>
      <w:r w:rsidRPr="3CE8F134" w:rsidR="19F4FE16">
        <w:rPr>
          <w:sz w:val="40"/>
          <w:szCs w:val="40"/>
        </w:rPr>
        <w:t>”</w:t>
      </w:r>
    </w:p>
    <w:p w:rsidR="00CB6382" w:rsidP="00277916" w:rsidRDefault="00CB6382" w14:paraId="7F607440" w14:textId="77777777">
      <w:pPr>
        <w:pStyle w:val="Overskrift1"/>
      </w:pPr>
      <w:r>
        <w:t>Generell informasjon</w:t>
      </w:r>
    </w:p>
    <w:p w:rsidR="00CB6382" w:rsidP="00CB6382" w:rsidRDefault="00FB04F3" w14:paraId="3258BB27" w14:textId="2B6654F0">
      <w:r>
        <w:t xml:space="preserve">Dokumentene som legges til grunn </w:t>
      </w:r>
      <w:r w:rsidR="00CB6382">
        <w:t>for vurdering av søknaden er som følger:</w:t>
      </w:r>
    </w:p>
    <w:p w:rsidR="00E8627F" w:rsidRDefault="00E8627F" w14:paraId="4BE0D628" w14:textId="0278012A">
      <w:r>
        <w:t xml:space="preserve">- elektronisk søknadsskjema </w:t>
      </w:r>
      <w:r>
        <w:br/>
      </w:r>
      <w:r>
        <w:t>- prosjektbeskrivelse (mal)</w:t>
      </w:r>
      <w:r>
        <w:br/>
      </w:r>
      <w:r>
        <w:t>- budsjett (mal)</w:t>
      </w:r>
      <w:r>
        <w:br/>
      </w:r>
      <w:r>
        <w:t>- CV for sentrale prosjektdeltakere</w:t>
      </w:r>
      <w:r w:rsidR="00D207B7">
        <w:t xml:space="preserve"> </w:t>
      </w:r>
      <w:r>
        <w:br/>
      </w:r>
      <w:r>
        <w:t>- bedriftsopplysninger</w:t>
      </w:r>
      <w:r w:rsidR="007517D3">
        <w:t xml:space="preserve"> for involv</w:t>
      </w:r>
      <w:r w:rsidR="00DB4CC8">
        <w:t xml:space="preserve">erte </w:t>
      </w:r>
      <w:r w:rsidR="003A2BFB">
        <w:t>bedrifter</w:t>
      </w:r>
      <w:r>
        <w:t xml:space="preserve"> (mal)</w:t>
      </w:r>
      <w:r>
        <w:br/>
      </w:r>
      <w:r>
        <w:t>- intervju (kun utvalgte prosjekter)</w:t>
      </w:r>
    </w:p>
    <w:p w:rsidR="00B567DF" w:rsidP="00277916" w:rsidRDefault="00B567DF" w14:paraId="46599743" w14:textId="77777777">
      <w:pPr>
        <w:pStyle w:val="Overskrift1"/>
      </w:pPr>
      <w:r>
        <w:t>Behandlingsprosedyre</w:t>
      </w:r>
    </w:p>
    <w:p w:rsidR="002D7843" w:rsidP="002D7843" w:rsidRDefault="002D7843" w14:paraId="760CADF1" w14:textId="6F4292BB">
      <w:r>
        <w:t xml:space="preserve">Søknaden vil bli behandlet av </w:t>
      </w:r>
      <w:r w:rsidR="008A0300">
        <w:t>et administrativ</w:t>
      </w:r>
      <w:r w:rsidR="008F40FB">
        <w:t>t</w:t>
      </w:r>
      <w:r w:rsidR="008A0300">
        <w:t xml:space="preserve"> team </w:t>
      </w:r>
      <w:r w:rsidR="005C007D">
        <w:t>bestående</w:t>
      </w:r>
      <w:r w:rsidR="008A0300">
        <w:t xml:space="preserve"> av representanter</w:t>
      </w:r>
      <w:r w:rsidR="005C007D">
        <w:t xml:space="preserve"> fra Forskningsrådet, Innovasjon Norge, Siva og </w:t>
      </w:r>
      <w:proofErr w:type="spellStart"/>
      <w:r w:rsidR="005C007D">
        <w:t>Enova</w:t>
      </w:r>
      <w:proofErr w:type="spellEnd"/>
      <w:r w:rsidR="00CF7629">
        <w:t>.</w:t>
      </w:r>
      <w:r>
        <w:t xml:space="preserve"> </w:t>
      </w:r>
      <w:r w:rsidR="00CF7629">
        <w:t>I tillegg vil</w:t>
      </w:r>
      <w:r>
        <w:t xml:space="preserve"> fageksperter</w:t>
      </w:r>
      <w:r w:rsidR="00CF7629">
        <w:t xml:space="preserve"> delta i pane</w:t>
      </w:r>
      <w:r w:rsidR="001B37A3">
        <w:t>let som vurderer søknadene</w:t>
      </w:r>
      <w:r>
        <w:t>.</w:t>
      </w:r>
    </w:p>
    <w:p w:rsidR="00CD3B31" w:rsidP="00B567DF" w:rsidRDefault="00231944" w14:paraId="5F79F720" w14:textId="5B8BBE9C">
      <w:proofErr w:type="spellStart"/>
      <w:r w:rsidRPr="008A3B99">
        <w:rPr>
          <w:b/>
          <w:bCs/>
        </w:rPr>
        <w:t>Forvurdering</w:t>
      </w:r>
      <w:proofErr w:type="spellEnd"/>
      <w:r w:rsidRPr="008A3B99">
        <w:rPr>
          <w:b/>
          <w:bCs/>
        </w:rPr>
        <w:t xml:space="preserve">: </w:t>
      </w:r>
      <w:r w:rsidR="002C50A5">
        <w:t xml:space="preserve">Først gjøres det en </w:t>
      </w:r>
      <w:proofErr w:type="spellStart"/>
      <w:r w:rsidR="002C50A5">
        <w:t>forvurdering</w:t>
      </w:r>
      <w:proofErr w:type="spellEnd"/>
      <w:r w:rsidR="002C50A5">
        <w:t xml:space="preserve"> av om søknaden tilfredsstiller formelle krav. </w:t>
      </w:r>
      <w:r w:rsidR="00B567DF">
        <w:t xml:space="preserve">Søknadene </w:t>
      </w:r>
      <w:r w:rsidR="000241AB">
        <w:t xml:space="preserve">vil </w:t>
      </w:r>
      <w:r w:rsidR="002C50A5">
        <w:t xml:space="preserve">deretter </w:t>
      </w:r>
      <w:r w:rsidR="00B567DF">
        <w:t xml:space="preserve">bli behandlet i en to-trinns prosess. </w:t>
      </w:r>
    </w:p>
    <w:p w:rsidRPr="00AB5E09" w:rsidR="00B567DF" w:rsidRDefault="00C872AF" w14:paraId="5E22D8DC" w14:textId="74ED6AD4">
      <w:pPr>
        <w:rPr>
          <w:b/>
          <w:bCs/>
        </w:rPr>
      </w:pPr>
      <w:r w:rsidRPr="00B40081">
        <w:rPr>
          <w:b/>
          <w:bCs/>
        </w:rPr>
        <w:t>Panelets relevans</w:t>
      </w:r>
      <w:r w:rsidRPr="00B40081" w:rsidR="00B40081">
        <w:rPr>
          <w:b/>
          <w:bCs/>
        </w:rPr>
        <w:t>- og kvalitetsvurdering</w:t>
      </w:r>
      <w:r w:rsidR="00AB5E09">
        <w:rPr>
          <w:b/>
          <w:bCs/>
        </w:rPr>
        <w:t xml:space="preserve"> foretas i f</w:t>
      </w:r>
      <w:r w:rsidRPr="4F0B2265" w:rsidR="00B567DF">
        <w:rPr>
          <w:b/>
          <w:bCs/>
        </w:rPr>
        <w:t>ørste trinn</w:t>
      </w:r>
      <w:r w:rsidR="00B567DF">
        <w:t xml:space="preserve"> </w:t>
      </w:r>
      <w:r w:rsidR="00AB5E09">
        <w:t>av søknadsbehandlingen</w:t>
      </w:r>
      <w:r w:rsidR="00A45C26">
        <w:t xml:space="preserve"> og </w:t>
      </w:r>
      <w:r w:rsidR="00B567DF">
        <w:t xml:space="preserve">omfatter vurderinger basert på </w:t>
      </w:r>
      <w:r w:rsidR="001D132C">
        <w:t xml:space="preserve">innsendt </w:t>
      </w:r>
      <w:r w:rsidR="00B567DF">
        <w:t xml:space="preserve">søknad med vedlegg. </w:t>
      </w:r>
      <w:r w:rsidR="007F10D7">
        <w:t xml:space="preserve">I denne fasen foretas det </w:t>
      </w:r>
      <w:r w:rsidR="00742049">
        <w:t xml:space="preserve">først </w:t>
      </w:r>
      <w:r w:rsidR="001D132C">
        <w:t xml:space="preserve">en </w:t>
      </w:r>
      <w:r w:rsidR="00B567DF">
        <w:t xml:space="preserve">vurdering av hvorvidt </w:t>
      </w:r>
      <w:r w:rsidR="00B06E2A">
        <w:t>prosjektet</w:t>
      </w:r>
      <w:r w:rsidR="00B567DF">
        <w:t xml:space="preserve"> er kvalifisert </w:t>
      </w:r>
      <w:r w:rsidR="003C5BD3">
        <w:t>–</w:t>
      </w:r>
      <w:r w:rsidR="00B567DF">
        <w:t xml:space="preserve"> se kvalifiseringskriterier</w:t>
      </w:r>
      <w:r w:rsidR="002C41DF">
        <w:t xml:space="preserve"> nedenfor</w:t>
      </w:r>
      <w:r w:rsidR="00B567DF">
        <w:t>.</w:t>
      </w:r>
      <w:r w:rsidR="002C50A5">
        <w:t xml:space="preserve"> </w:t>
      </w:r>
      <w:bookmarkStart w:name="_Hlk90374748" w:id="0"/>
      <w:r w:rsidR="002C50A5">
        <w:t xml:space="preserve">I tillegg </w:t>
      </w:r>
      <w:r w:rsidR="00B567DF">
        <w:t>vil søknaden bli vurdert i henhold til rangeringskriterier</w:t>
      </w:r>
      <w:r w:rsidR="58095D33">
        <w:t xml:space="preserve"> beskrevet nedenfor</w:t>
      </w:r>
      <w:r w:rsidR="00B567DF">
        <w:t xml:space="preserve">. </w:t>
      </w:r>
      <w:bookmarkEnd w:id="0"/>
      <w:r w:rsidR="00742049">
        <w:t>Begge v</w:t>
      </w:r>
      <w:r w:rsidR="00B567DF">
        <w:t>urderingen</w:t>
      </w:r>
      <w:r w:rsidR="00DC46BF">
        <w:t>e</w:t>
      </w:r>
      <w:r w:rsidR="00B567DF">
        <w:t xml:space="preserve"> vil bli foretatt av et panel bestående av representanter fra </w:t>
      </w:r>
      <w:proofErr w:type="spellStart"/>
      <w:r w:rsidR="00B567DF">
        <w:t>Enova</w:t>
      </w:r>
      <w:proofErr w:type="spellEnd"/>
      <w:r w:rsidR="00B567DF">
        <w:t>,</w:t>
      </w:r>
      <w:r w:rsidR="00205F7E">
        <w:t xml:space="preserve"> Siva,</w:t>
      </w:r>
      <w:r w:rsidR="00B567DF">
        <w:t xml:space="preserve"> Innovasjon Norge</w:t>
      </w:r>
      <w:r w:rsidR="003646B9">
        <w:t>,</w:t>
      </w:r>
      <w:r w:rsidR="00B567DF">
        <w:t xml:space="preserve"> Forskningsrådet </w:t>
      </w:r>
      <w:r w:rsidR="00316BF7">
        <w:t xml:space="preserve">og </w:t>
      </w:r>
      <w:r w:rsidR="00B567DF">
        <w:t xml:space="preserve">relevante nasjonale fageksperter. </w:t>
      </w:r>
    </w:p>
    <w:p w:rsidR="001B37A3" w:rsidP="002C50A5" w:rsidRDefault="00413602" w14:paraId="5BFCAAB0" w14:textId="286E64D0">
      <w:r>
        <w:rPr>
          <w:b/>
        </w:rPr>
        <w:t>F</w:t>
      </w:r>
      <w:r w:rsidR="00F65998">
        <w:rPr>
          <w:b/>
        </w:rPr>
        <w:t>inalerunde</w:t>
      </w:r>
      <w:r>
        <w:rPr>
          <w:b/>
        </w:rPr>
        <w:t>n</w:t>
      </w:r>
      <w:r w:rsidR="002C41DF">
        <w:rPr>
          <w:b/>
        </w:rPr>
        <w:t xml:space="preserve"> </w:t>
      </w:r>
      <w:r>
        <w:rPr>
          <w:b/>
        </w:rPr>
        <w:t xml:space="preserve">foretas </w:t>
      </w:r>
      <w:r w:rsidR="002C41DF">
        <w:rPr>
          <w:b/>
        </w:rPr>
        <w:t>i andre trinn av søknadsbehandlingen</w:t>
      </w:r>
      <w:r>
        <w:rPr>
          <w:b/>
        </w:rPr>
        <w:t xml:space="preserve">. </w:t>
      </w:r>
      <w:r w:rsidRPr="00413602">
        <w:rPr>
          <w:bCs/>
        </w:rPr>
        <w:t>Her</w:t>
      </w:r>
      <w:r>
        <w:rPr>
          <w:b/>
        </w:rPr>
        <w:t xml:space="preserve"> </w:t>
      </w:r>
      <w:r w:rsidR="00B567DF">
        <w:t>vil de høyest rangerte prosjektene</w:t>
      </w:r>
      <w:r w:rsidR="00BB0B1F">
        <w:t xml:space="preserve"> fra første trinn </w:t>
      </w:r>
      <w:r w:rsidR="00B567DF">
        <w:t>bli invitert til å presentere prosjektet for panelet</w:t>
      </w:r>
      <w:r w:rsidR="00767687">
        <w:t xml:space="preserve"> (Forskningsrådet, Innovasjon Norge, Siva</w:t>
      </w:r>
      <w:r w:rsidR="004F03FA">
        <w:t>,</w:t>
      </w:r>
      <w:r w:rsidR="00767687">
        <w:t xml:space="preserve"> </w:t>
      </w:r>
      <w:proofErr w:type="spellStart"/>
      <w:r w:rsidR="00767687">
        <w:t>Enova</w:t>
      </w:r>
      <w:proofErr w:type="spellEnd"/>
      <w:r w:rsidR="00767687">
        <w:t xml:space="preserve"> og fageksperter)</w:t>
      </w:r>
      <w:r w:rsidR="00B567DF">
        <w:t xml:space="preserve">. </w:t>
      </w:r>
    </w:p>
    <w:p w:rsidRPr="00277916" w:rsidR="002C50A5" w:rsidP="002C50A5" w:rsidRDefault="002C50A5" w14:paraId="79E66661" w14:textId="61D059AD">
      <w:r w:rsidRPr="00B567DF">
        <w:rPr>
          <w:b/>
        </w:rPr>
        <w:t>Intervjuene gjennomfør</w:t>
      </w:r>
      <w:r>
        <w:rPr>
          <w:b/>
        </w:rPr>
        <w:t xml:space="preserve">es </w:t>
      </w:r>
      <w:r w:rsidRPr="00F91C66">
        <w:rPr>
          <w:b/>
        </w:rPr>
        <w:t>i Oslo</w:t>
      </w:r>
      <w:r w:rsidRPr="00F91C66" w:rsidR="00113752">
        <w:rPr>
          <w:b/>
        </w:rPr>
        <w:t xml:space="preserve"> </w:t>
      </w:r>
      <w:r w:rsidR="00D96BF4">
        <w:rPr>
          <w:b/>
        </w:rPr>
        <w:t xml:space="preserve">– tentativt i </w:t>
      </w:r>
      <w:r w:rsidR="0096727C">
        <w:rPr>
          <w:b/>
        </w:rPr>
        <w:t xml:space="preserve">uke </w:t>
      </w:r>
      <w:r w:rsidR="00647F38">
        <w:rPr>
          <w:b/>
        </w:rPr>
        <w:t>16 2022</w:t>
      </w:r>
      <w:r w:rsidRPr="3A9EDA68" w:rsidR="05789788">
        <w:rPr>
          <w:b/>
          <w:bCs/>
        </w:rPr>
        <w:t xml:space="preserve"> (18.–22. april)</w:t>
      </w:r>
      <w:r w:rsidRPr="3A9EDA68">
        <w:rPr>
          <w:b/>
          <w:bCs/>
        </w:rPr>
        <w:t>.</w:t>
      </w:r>
      <w:r w:rsidRPr="00F91C66">
        <w:rPr>
          <w:b/>
        </w:rPr>
        <w:t xml:space="preserve"> </w:t>
      </w:r>
      <w:r w:rsidR="009C5FCC">
        <w:rPr>
          <w:b/>
        </w:rPr>
        <w:t>Vi</w:t>
      </w:r>
      <w:r w:rsidRPr="00F91C66" w:rsidR="009C5FCC">
        <w:rPr>
          <w:b/>
        </w:rPr>
        <w:t xml:space="preserve"> </w:t>
      </w:r>
      <w:r w:rsidRPr="00F91C66">
        <w:rPr>
          <w:b/>
        </w:rPr>
        <w:t>forutsette</w:t>
      </w:r>
      <w:r w:rsidR="009C5FCC">
        <w:rPr>
          <w:b/>
        </w:rPr>
        <w:t>r</w:t>
      </w:r>
      <w:r w:rsidRPr="00F91C66">
        <w:rPr>
          <w:b/>
        </w:rPr>
        <w:t xml:space="preserve"> at søkere kan </w:t>
      </w:r>
      <w:r w:rsidRPr="00F91C66" w:rsidR="0075353C">
        <w:rPr>
          <w:b/>
        </w:rPr>
        <w:t xml:space="preserve">delta </w:t>
      </w:r>
      <w:r w:rsidRPr="00F91C66">
        <w:rPr>
          <w:b/>
        </w:rPr>
        <w:t>på en av</w:t>
      </w:r>
      <w:r w:rsidR="00F85B70">
        <w:rPr>
          <w:b/>
        </w:rPr>
        <w:t xml:space="preserve"> de</w:t>
      </w:r>
      <w:r w:rsidRPr="00F91C66">
        <w:rPr>
          <w:b/>
        </w:rPr>
        <w:t xml:space="preserve"> aktuelle datoene.</w:t>
      </w:r>
      <w:r w:rsidRPr="00B567DF">
        <w:rPr>
          <w:b/>
        </w:rPr>
        <w:t xml:space="preserve"> </w:t>
      </w:r>
    </w:p>
    <w:p w:rsidR="00B34111" w:rsidP="004C1245" w:rsidRDefault="0014234E" w14:paraId="3C2835E8" w14:textId="5A8E38B5">
      <w:r w:rsidRPr="0014234E">
        <w:rPr>
          <w:b/>
          <w:bCs/>
        </w:rPr>
        <w:t>Innstilling.</w:t>
      </w:r>
      <w:r>
        <w:t xml:space="preserve"> </w:t>
      </w:r>
      <w:r w:rsidR="00F85B70">
        <w:t xml:space="preserve">Det </w:t>
      </w:r>
      <w:r w:rsidR="00510CA4">
        <w:t>administrative team</w:t>
      </w:r>
      <w:r w:rsidR="00C501AC">
        <w:t>et,</w:t>
      </w:r>
      <w:r w:rsidR="00510CA4">
        <w:t xml:space="preserve"> </w:t>
      </w:r>
      <w:r w:rsidR="00295DA4">
        <w:t xml:space="preserve">som består av representanter for virkemiddelaktørene (Forskningsrådet, Innovasjon Norge, </w:t>
      </w:r>
      <w:proofErr w:type="spellStart"/>
      <w:r w:rsidR="00295DA4">
        <w:t>Enova</w:t>
      </w:r>
      <w:proofErr w:type="spellEnd"/>
      <w:r w:rsidR="00295DA4">
        <w:t xml:space="preserve"> og </w:t>
      </w:r>
      <w:r w:rsidR="00510CA4">
        <w:t>Siva</w:t>
      </w:r>
      <w:r w:rsidR="00295DA4">
        <w:t xml:space="preserve">), beslutter hvilke av prosjektene som </w:t>
      </w:r>
      <w:r w:rsidR="004A391B">
        <w:t>skal innstilles til bevilgning</w:t>
      </w:r>
      <w:r w:rsidR="00295DA4">
        <w:t xml:space="preserve">. </w:t>
      </w:r>
      <w:r w:rsidR="00B919E9">
        <w:t xml:space="preserve">Når søknadene ellers vurderes </w:t>
      </w:r>
      <w:proofErr w:type="gramStart"/>
      <w:r w:rsidR="00B919E9">
        <w:t>likt</w:t>
      </w:r>
      <w:proofErr w:type="gramEnd"/>
      <w:r w:rsidR="00B919E9">
        <w:t xml:space="preserve"> </w:t>
      </w:r>
      <w:r w:rsidR="004C1245">
        <w:t xml:space="preserve">vil </w:t>
      </w:r>
      <w:r w:rsidR="00B919E9">
        <w:t xml:space="preserve">vi </w:t>
      </w:r>
      <w:r w:rsidR="004C1245">
        <w:t>prioritere prosjekter med kvinnelig prosjektleder</w:t>
      </w:r>
      <w:r w:rsidR="00B919E9">
        <w:t>.</w:t>
      </w:r>
      <w:r w:rsidR="004C1245">
        <w:t xml:space="preserve"> </w:t>
      </w:r>
      <w:r w:rsidR="00295DA4">
        <w:t xml:space="preserve">Bevilgende organer i </w:t>
      </w:r>
      <w:r w:rsidR="00627328">
        <w:t>Forskningsrådet</w:t>
      </w:r>
      <w:r w:rsidR="00E03305">
        <w:t xml:space="preserve"> og</w:t>
      </w:r>
      <w:r w:rsidR="00627328">
        <w:t xml:space="preserve"> </w:t>
      </w:r>
      <w:r w:rsidR="002D7843">
        <w:t>Innovasjon Norge</w:t>
      </w:r>
      <w:r w:rsidR="00627328">
        <w:t xml:space="preserve"> </w:t>
      </w:r>
      <w:r w:rsidR="002D7843">
        <w:t>vedtar</w:t>
      </w:r>
      <w:r w:rsidR="00295DA4">
        <w:t xml:space="preserve"> koordinert</w:t>
      </w:r>
      <w:r w:rsidR="002D7843">
        <w:t xml:space="preserve"> hvilke prosjekter som skal få bevilgning</w:t>
      </w:r>
      <w:r w:rsidR="536BB467">
        <w:t xml:space="preserve">. </w:t>
      </w:r>
    </w:p>
    <w:p w:rsidR="00F63387" w:rsidP="0CB4D5AC" w:rsidRDefault="00F63387" w14:paraId="79230D65" w14:textId="77777777">
      <w:pPr>
        <w:rPr>
          <w:b/>
          <w:bCs/>
        </w:rPr>
      </w:pPr>
    </w:p>
    <w:p w:rsidR="00F63387" w:rsidP="0CB4D5AC" w:rsidRDefault="00F63387" w14:paraId="524C8975" w14:textId="77777777">
      <w:pPr>
        <w:rPr>
          <w:b/>
          <w:bCs/>
        </w:rPr>
      </w:pPr>
    </w:p>
    <w:p w:rsidR="00F63387" w:rsidP="0CB4D5AC" w:rsidRDefault="00F63387" w14:paraId="4DF4CC41" w14:textId="77777777">
      <w:pPr>
        <w:rPr>
          <w:b/>
          <w:bCs/>
        </w:rPr>
      </w:pPr>
    </w:p>
    <w:p w:rsidR="00F63387" w:rsidP="0CB4D5AC" w:rsidRDefault="00F63387" w14:paraId="6EA1B0ED" w14:textId="77777777">
      <w:pPr>
        <w:rPr>
          <w:b/>
          <w:bCs/>
        </w:rPr>
      </w:pPr>
    </w:p>
    <w:p w:rsidR="00F63387" w:rsidP="0CB4D5AC" w:rsidRDefault="00F63387" w14:paraId="3781CA58" w14:textId="77777777">
      <w:pPr>
        <w:rPr>
          <w:b/>
          <w:bCs/>
        </w:rPr>
      </w:pPr>
    </w:p>
    <w:p w:rsidR="00F63387" w:rsidP="0CB4D5AC" w:rsidRDefault="00F63387" w14:paraId="6C3D6A2C" w14:textId="4776ABC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944434B" wp14:editId="42D9B2D2">
            <wp:simplePos x="0" y="0"/>
            <wp:positionH relativeFrom="margin">
              <wp:posOffset>284674</wp:posOffset>
            </wp:positionH>
            <wp:positionV relativeFrom="paragraph">
              <wp:posOffset>373711</wp:posOffset>
            </wp:positionV>
            <wp:extent cx="5303520" cy="3236595"/>
            <wp:effectExtent l="0" t="0" r="0" b="190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387" w:rsidP="0CB4D5AC" w:rsidRDefault="00F63387" w14:paraId="4264DECF" w14:textId="17197A54">
      <w:pPr>
        <w:rPr>
          <w:b/>
          <w:bCs/>
        </w:rPr>
      </w:pPr>
    </w:p>
    <w:p w:rsidR="00CD3044" w:rsidP="0CB4D5AC" w:rsidRDefault="536BB467" w14:paraId="69BA476C" w14:textId="23E82443">
      <w:r w:rsidRPr="0CB4D5AC">
        <w:rPr>
          <w:b/>
          <w:bCs/>
        </w:rPr>
        <w:t>Siva</w:t>
      </w:r>
      <w:r>
        <w:t xml:space="preserve"> </w:t>
      </w:r>
      <w:r w:rsidR="25D814C8">
        <w:t xml:space="preserve">vil legge til rette for å utnytte muligheter for nødvendig </w:t>
      </w:r>
      <w:r>
        <w:t>test</w:t>
      </w:r>
      <w:r w:rsidR="1B3D6F8F">
        <w:t>-</w:t>
      </w:r>
      <w:r>
        <w:t>/</w:t>
      </w:r>
      <w:r w:rsidR="53B79DB0">
        <w:t>verifiseringsinfrastruktur</w:t>
      </w:r>
      <w:r w:rsidR="0E1E61CB">
        <w:t xml:space="preserve"> i katapultsentr</w:t>
      </w:r>
      <w:r w:rsidR="219388B6">
        <w:t>ene</w:t>
      </w:r>
      <w:r w:rsidR="0E1E61CB">
        <w:t xml:space="preserve"> som del av teknologiutviklingen</w:t>
      </w:r>
      <w:r w:rsidR="1156028D">
        <w:t>. Støtten gis i henhold til gjeldende regelverk for katapultordningen. Videre kan Sivas Eiendomsavdeling bistå ved behov for utvikling av industritomter</w:t>
      </w:r>
      <w:r w:rsidR="2BEDA333">
        <w:t xml:space="preserve"> og oppføring av industribygg.</w:t>
      </w:r>
    </w:p>
    <w:p w:rsidR="00B567DF" w:rsidP="00427D1B" w:rsidRDefault="002D7843" w14:paraId="7CE5B1DD" w14:textId="40100000">
      <w:proofErr w:type="spellStart"/>
      <w:r w:rsidRPr="007D0296">
        <w:rPr>
          <w:b/>
          <w:bCs/>
        </w:rPr>
        <w:t>Enova</w:t>
      </w:r>
      <w:proofErr w:type="spellEnd"/>
      <w:r>
        <w:t xml:space="preserve"> bekrefter en intensjon om finansiering når løsningen skal </w:t>
      </w:r>
      <w:r w:rsidR="00836227">
        <w:t xml:space="preserve">demonstreres eller </w:t>
      </w:r>
      <w:r>
        <w:t>tas i bruk for første gang av en egnet bruker.</w:t>
      </w:r>
      <w:r w:rsidR="00D47B1C">
        <w:t xml:space="preserve"> Merk at støtte fra </w:t>
      </w:r>
      <w:proofErr w:type="spellStart"/>
      <w:r w:rsidR="00D47B1C">
        <w:t>Enova</w:t>
      </w:r>
      <w:proofErr w:type="spellEnd"/>
      <w:r w:rsidR="00D47B1C">
        <w:t xml:space="preserve"> er betinget </w:t>
      </w:r>
      <w:r w:rsidR="067876E9">
        <w:t xml:space="preserve">av </w:t>
      </w:r>
      <w:r w:rsidR="00D47B1C">
        <w:t xml:space="preserve">at demonstrasjonsprosjektet selvstendig oppfyller kriteriene for støtte, og at det vil gjøres en egen </w:t>
      </w:r>
      <w:r w:rsidR="00E03305">
        <w:t xml:space="preserve">beregning </w:t>
      </w:r>
      <w:r w:rsidR="00D47B1C">
        <w:t>av støttebeløp når demonstrasjonsprosjektet er klart for beslutning.</w:t>
      </w:r>
    </w:p>
    <w:p w:rsidR="008821F1" w:rsidP="00427D1B" w:rsidRDefault="008821F1" w14:paraId="40DCC5C2" w14:textId="320AE583"/>
    <w:p w:rsidRPr="00BA1AB4" w:rsidR="000241AB" w:rsidP="00277916" w:rsidRDefault="00CD3B31" w14:paraId="03E1089D" w14:textId="4912C4AC">
      <w:pPr>
        <w:pStyle w:val="Overskrift1"/>
        <w:rPr>
          <w:u w:val="single"/>
        </w:rPr>
      </w:pPr>
      <w:r w:rsidRPr="00BA1AB4">
        <w:rPr>
          <w:u w:val="single"/>
        </w:rPr>
        <w:t>Kriterier</w:t>
      </w:r>
      <w:r w:rsidRPr="00BA1AB4" w:rsidR="007F2D35">
        <w:rPr>
          <w:u w:val="single"/>
        </w:rPr>
        <w:t xml:space="preserve"> for de ulike </w:t>
      </w:r>
      <w:r w:rsidRPr="00BA1AB4" w:rsidR="008B71DF">
        <w:rPr>
          <w:u w:val="single"/>
        </w:rPr>
        <w:t>trinnene i søknadsbehandlingen</w:t>
      </w:r>
    </w:p>
    <w:p w:rsidR="00BB7F78" w:rsidP="098EE7F2" w:rsidRDefault="00BB7F78" w14:paraId="38073843" w14:textId="77777777">
      <w:pPr>
        <w:pStyle w:val="Overskrift3"/>
        <w:rPr>
          <w:b/>
          <w:bCs/>
        </w:rPr>
      </w:pPr>
    </w:p>
    <w:p w:rsidRPr="0067005A" w:rsidR="00B06783" w:rsidP="0067005A" w:rsidRDefault="00BB7F78" w14:paraId="6B141AF1" w14:textId="4DC92116">
      <w:pPr>
        <w:pStyle w:val="Overskrift2"/>
        <w:rPr>
          <w:b/>
          <w:bCs/>
        </w:rPr>
      </w:pPr>
      <w:r w:rsidRPr="0067005A">
        <w:rPr>
          <w:b/>
          <w:bCs/>
        </w:rPr>
        <w:t xml:space="preserve">Krav i </w:t>
      </w:r>
      <w:proofErr w:type="spellStart"/>
      <w:r w:rsidRPr="0067005A">
        <w:rPr>
          <w:b/>
          <w:bCs/>
        </w:rPr>
        <w:t>f</w:t>
      </w:r>
      <w:r w:rsidRPr="0067005A" w:rsidR="00B06783">
        <w:rPr>
          <w:b/>
          <w:bCs/>
        </w:rPr>
        <w:t>orvurdering</w:t>
      </w:r>
      <w:r w:rsidRPr="0067005A">
        <w:rPr>
          <w:b/>
          <w:bCs/>
        </w:rPr>
        <w:t>en</w:t>
      </w:r>
      <w:proofErr w:type="spellEnd"/>
    </w:p>
    <w:p w:rsidR="00997B04" w:rsidP="00181354" w:rsidRDefault="00E1766C" w14:paraId="0CB18A1D" w14:textId="151FE9E8">
      <w:r>
        <w:t xml:space="preserve">I </w:t>
      </w:r>
      <w:proofErr w:type="spellStart"/>
      <w:r>
        <w:t>forvurdering</w:t>
      </w:r>
      <w:r w:rsidR="00634FCF">
        <w:t>en</w:t>
      </w:r>
      <w:proofErr w:type="spellEnd"/>
      <w:r>
        <w:t xml:space="preserve"> vurderes </w:t>
      </w:r>
      <w:r w:rsidR="004A1448">
        <w:t xml:space="preserve">følgende </w:t>
      </w:r>
      <w:r>
        <w:t>formelle krav i utlysningen</w:t>
      </w:r>
      <w:r w:rsidR="007337E7">
        <w:t>:</w:t>
      </w:r>
      <w:r w:rsidR="60CD901A">
        <w:t xml:space="preserve"> </w:t>
      </w:r>
    </w:p>
    <w:p w:rsidR="00997B04" w:rsidP="005C554E" w:rsidRDefault="00052CCB" w14:paraId="79874CA9" w14:textId="4B8DE80C">
      <w:pPr>
        <w:pStyle w:val="Listeavsnitt"/>
        <w:numPr>
          <w:ilvl w:val="0"/>
          <w:numId w:val="24"/>
        </w:numPr>
        <w:tabs>
          <w:tab w:val="num" w:pos="720"/>
        </w:tabs>
        <w:spacing w:after="0"/>
        <w:ind w:left="714" w:hanging="357"/>
      </w:pPr>
      <w:r w:rsidRPr="00277916">
        <w:t>Søker har norsk organisasjonsnummer.</w:t>
      </w:r>
    </w:p>
    <w:p w:rsidRPr="00277916" w:rsidR="00184B5F" w:rsidP="00F91C66" w:rsidRDefault="00052CCB" w14:paraId="71687B9F" w14:textId="120C362E">
      <w:pPr>
        <w:numPr>
          <w:ilvl w:val="0"/>
          <w:numId w:val="24"/>
        </w:numPr>
        <w:tabs>
          <w:tab w:val="num" w:pos="720"/>
        </w:tabs>
        <w:spacing w:after="0"/>
        <w:ind w:left="714" w:hanging="357"/>
      </w:pPr>
      <w:r w:rsidRPr="00277916">
        <w:t>Søknaden følger format og krav til vedlegg.</w:t>
      </w:r>
    </w:p>
    <w:p w:rsidR="007337E7" w:rsidP="007337E7" w:rsidRDefault="00052CCB" w14:paraId="61E5E28F" w14:textId="35659AB7">
      <w:pPr>
        <w:pStyle w:val="Listeavsnitt"/>
        <w:numPr>
          <w:ilvl w:val="0"/>
          <w:numId w:val="24"/>
        </w:numPr>
        <w:tabs>
          <w:tab w:val="num" w:pos="720"/>
        </w:tabs>
        <w:spacing w:after="0"/>
        <w:ind w:left="714" w:hanging="357"/>
      </w:pPr>
      <w:r>
        <w:t xml:space="preserve">Søknaden er </w:t>
      </w:r>
      <w:r w:rsidR="00B617C4">
        <w:t>innenfor</w:t>
      </w:r>
      <w:r>
        <w:t xml:space="preserve"> utlyst tema.</w:t>
      </w:r>
      <w:r w:rsidR="00B617C4">
        <w:t xml:space="preserve"> </w:t>
      </w:r>
    </w:p>
    <w:p w:rsidR="00151EEE" w:rsidP="00151EEE" w:rsidRDefault="00151EEE" w14:paraId="15ED364D" w14:textId="3CAA3DF7">
      <w:pPr>
        <w:spacing w:after="0"/>
      </w:pPr>
    </w:p>
    <w:p w:rsidR="00181354" w:rsidP="00181354" w:rsidRDefault="00181354" w14:paraId="348A9A30" w14:textId="3CFF1111">
      <w:pPr>
        <w:spacing w:after="0"/>
      </w:pPr>
      <w:r>
        <w:t>Søknader som ikke oppfyller d</w:t>
      </w:r>
      <w:r w:rsidR="00CE39F1">
        <w:t>isse</w:t>
      </w:r>
      <w:r>
        <w:t xml:space="preserve"> kravene avvises og vil ikke gå videre i </w:t>
      </w:r>
      <w:r w:rsidR="00E22ADF">
        <w:t>søknads</w:t>
      </w:r>
      <w:r>
        <w:t>behandlingen.</w:t>
      </w:r>
    </w:p>
    <w:p w:rsidR="00181354" w:rsidP="00151EEE" w:rsidRDefault="00181354" w14:paraId="6A17F7CE" w14:textId="77777777">
      <w:pPr>
        <w:spacing w:after="0"/>
      </w:pPr>
    </w:p>
    <w:p w:rsidRPr="0067005A" w:rsidR="00A75DC1" w:rsidP="0067005A" w:rsidRDefault="00A75DC1" w14:paraId="4C0CDEAD" w14:textId="5872D8AF">
      <w:pPr>
        <w:pStyle w:val="Overskrift2"/>
        <w:rPr>
          <w:b/>
          <w:bCs/>
        </w:rPr>
      </w:pPr>
      <w:r w:rsidRPr="0067005A">
        <w:rPr>
          <w:b/>
          <w:bCs/>
        </w:rPr>
        <w:lastRenderedPageBreak/>
        <w:t>Kvalifikasjonskriterier</w:t>
      </w:r>
    </w:p>
    <w:p w:rsidR="00DD5554" w:rsidP="007C7E4D" w:rsidRDefault="00DD5554" w14:paraId="48EF9980" w14:textId="360A1F43">
      <w:r w:rsidRPr="0096217A">
        <w:t xml:space="preserve">Kvalifikasjonskriteriene </w:t>
      </w:r>
      <w:r w:rsidRPr="0096217A" w:rsidR="00AE56B2">
        <w:t>er en del av p</w:t>
      </w:r>
      <w:r w:rsidRPr="0096217A">
        <w:t xml:space="preserve">anelets relevans- og kvalitetsvurdering </w:t>
      </w:r>
      <w:r w:rsidRPr="0096217A" w:rsidR="00AE56B2">
        <w:t>i t</w:t>
      </w:r>
      <w:r w:rsidRPr="0096217A">
        <w:t>rinn 1</w:t>
      </w:r>
      <w:r w:rsidRPr="0096217A" w:rsidR="00AE56B2">
        <w:t xml:space="preserve">. </w:t>
      </w:r>
      <w:r w:rsidRPr="0096217A">
        <w:t xml:space="preserve">Vurderingene </w:t>
      </w:r>
      <w:r w:rsidR="001A07CA">
        <w:t xml:space="preserve">knyttet til kvalifikasjonskriteriene </w:t>
      </w:r>
      <w:r w:rsidRPr="0096217A">
        <w:t>gjøres på bakgrunn av informasjon som er sendt inn til søknadsfrist.</w:t>
      </w:r>
    </w:p>
    <w:p w:rsidRPr="00277916" w:rsidR="00E03305" w:rsidP="098EE7F2" w:rsidRDefault="3DB84822" w14:paraId="24C6B805" w14:textId="4BCBD66D">
      <w:pPr>
        <w:pStyle w:val="Listeavsnitt"/>
        <w:numPr>
          <w:ilvl w:val="0"/>
          <w:numId w:val="19"/>
        </w:numPr>
        <w:spacing w:after="0"/>
      </w:pPr>
      <w:r>
        <w:t xml:space="preserve">Prosjektet </w:t>
      </w:r>
      <w:r w:rsidRPr="00834CB2" w:rsidR="00834CB2">
        <w:t>vil bidra til verdiskaping og kunnskapsutvikling i Norge</w:t>
      </w:r>
    </w:p>
    <w:p w:rsidRPr="00277916" w:rsidR="00E03305" w:rsidP="098EE7F2" w:rsidRDefault="3DB84822" w14:paraId="3A10D1D4" w14:textId="16AFC2E9">
      <w:pPr>
        <w:pStyle w:val="Listeavsnitt"/>
        <w:numPr>
          <w:ilvl w:val="0"/>
          <w:numId w:val="19"/>
        </w:numPr>
        <w:spacing w:after="200" w:line="276" w:lineRule="auto"/>
      </w:pPr>
      <w:r>
        <w:t>Søker har beskrevet en strategi og plan for å ta løsningen til markedet.</w:t>
      </w:r>
    </w:p>
    <w:p w:rsidRPr="00277916" w:rsidR="00E03305" w:rsidP="098EE7F2" w:rsidRDefault="3DB84822" w14:paraId="5E8AA96D" w14:textId="77777777">
      <w:pPr>
        <w:pStyle w:val="Listeavsnitt"/>
        <w:numPr>
          <w:ilvl w:val="0"/>
          <w:numId w:val="19"/>
        </w:numPr>
        <w:spacing w:after="200" w:line="276" w:lineRule="auto"/>
      </w:pPr>
      <w:r>
        <w:t>Søker har beskrevet hvordan det sikres at markeds-/kundebehov er styrende for utvikling av løsningen.</w:t>
      </w:r>
    </w:p>
    <w:p w:rsidRPr="00277916" w:rsidR="00E03305" w:rsidP="098EE7F2" w:rsidRDefault="3DB84822" w14:paraId="1F3E19B8" w14:textId="38108844">
      <w:pPr>
        <w:pStyle w:val="Listeavsnitt"/>
        <w:numPr>
          <w:ilvl w:val="0"/>
          <w:numId w:val="19"/>
        </w:numPr>
        <w:spacing w:after="200" w:line="276" w:lineRule="auto"/>
      </w:pPr>
      <w:r>
        <w:t>Søker ha</w:t>
      </w:r>
      <w:r w:rsidR="009750C1">
        <w:t>r</w:t>
      </w:r>
      <w:r>
        <w:t xml:space="preserve"> beskrevet hvordan prosjektet skal bidra til mer bærekraftig fôr.</w:t>
      </w:r>
    </w:p>
    <w:p w:rsidRPr="00277916" w:rsidR="00E03305" w:rsidP="00580500" w:rsidRDefault="3DB84822" w14:paraId="3930B291" w14:textId="28DAFE19">
      <w:pPr>
        <w:pStyle w:val="Listeavsnitt"/>
        <w:numPr>
          <w:ilvl w:val="0"/>
          <w:numId w:val="19"/>
        </w:numPr>
        <w:spacing w:after="200" w:line="276" w:lineRule="auto"/>
      </w:pPr>
      <w:r>
        <w:t>Finansieringen vil være utløsende for at prosjektet blir satt i gang.</w:t>
      </w:r>
    </w:p>
    <w:p w:rsidRPr="00A5540C" w:rsidR="00E1766C" w:rsidP="00277916" w:rsidRDefault="00E1766C" w14:paraId="4238EDD7" w14:textId="5F753320">
      <w:pPr>
        <w:pStyle w:val="Listeavsnitt"/>
        <w:spacing w:after="200" w:line="276" w:lineRule="auto"/>
        <w:rPr>
          <w:highlight w:val="yellow"/>
        </w:rPr>
      </w:pPr>
    </w:p>
    <w:p w:rsidRPr="001A07CA" w:rsidR="00427D1B" w:rsidP="001A07CA" w:rsidRDefault="4F66A546" w14:paraId="2B928E93" w14:textId="14CE2DD1">
      <w:pPr>
        <w:pStyle w:val="Overskrift2"/>
        <w:rPr>
          <w:b/>
          <w:bCs/>
        </w:rPr>
      </w:pPr>
      <w:r w:rsidRPr="001A07CA">
        <w:rPr>
          <w:b/>
          <w:bCs/>
        </w:rPr>
        <w:t>Rangering</w:t>
      </w:r>
      <w:r w:rsidRPr="001A07CA" w:rsidR="00BB0B1F">
        <w:rPr>
          <w:b/>
          <w:bCs/>
        </w:rPr>
        <w:t>skriterier</w:t>
      </w:r>
    </w:p>
    <w:p w:rsidRPr="00A5540C" w:rsidR="00427D1B" w:rsidP="00277916" w:rsidRDefault="00BB0B1F" w14:paraId="0F3FC461" w14:textId="75399060">
      <w:pPr>
        <w:pStyle w:val="Overskrift3"/>
        <w:rPr>
          <w:rFonts w:asciiTheme="minorHAnsi" w:hAnsiTheme="minorHAnsi"/>
          <w:color w:val="auto"/>
          <w:sz w:val="22"/>
          <w:szCs w:val="22"/>
        </w:rPr>
      </w:pPr>
      <w:r w:rsidRPr="00A5540C">
        <w:rPr>
          <w:rFonts w:asciiTheme="minorHAnsi" w:hAnsiTheme="minorHAnsi"/>
          <w:color w:val="auto"/>
          <w:sz w:val="22"/>
          <w:szCs w:val="22"/>
        </w:rPr>
        <w:t>I tillegg til kvalifi</w:t>
      </w:r>
      <w:r w:rsidRPr="00A5540C" w:rsidR="00CC792D">
        <w:rPr>
          <w:rFonts w:asciiTheme="minorHAnsi" w:hAnsiTheme="minorHAnsi"/>
          <w:color w:val="auto"/>
          <w:sz w:val="22"/>
          <w:szCs w:val="22"/>
        </w:rPr>
        <w:t xml:space="preserve">kasjonskriterier beskrevet ovenfor </w:t>
      </w:r>
      <w:r w:rsidRPr="00A5540C">
        <w:rPr>
          <w:rFonts w:asciiTheme="minorHAnsi" w:hAnsiTheme="minorHAnsi"/>
          <w:color w:val="auto"/>
          <w:sz w:val="22"/>
          <w:szCs w:val="22"/>
        </w:rPr>
        <w:t xml:space="preserve">vil søknaden bli vurdert i henhold til </w:t>
      </w:r>
      <w:r w:rsidR="00586A92">
        <w:rPr>
          <w:rFonts w:asciiTheme="minorHAnsi" w:hAnsiTheme="minorHAnsi"/>
          <w:color w:val="auto"/>
          <w:sz w:val="22"/>
          <w:szCs w:val="22"/>
        </w:rPr>
        <w:t xml:space="preserve">følgende </w:t>
      </w:r>
      <w:r w:rsidRPr="00A5540C">
        <w:rPr>
          <w:rFonts w:asciiTheme="minorHAnsi" w:hAnsiTheme="minorHAnsi"/>
          <w:color w:val="auto"/>
          <w:sz w:val="22"/>
          <w:szCs w:val="22"/>
        </w:rPr>
        <w:t xml:space="preserve">rangeringskriterier beskrevet </w:t>
      </w:r>
      <w:r w:rsidR="003F2C88">
        <w:rPr>
          <w:rFonts w:asciiTheme="minorHAnsi" w:hAnsiTheme="minorHAnsi"/>
          <w:color w:val="auto"/>
          <w:sz w:val="22"/>
          <w:szCs w:val="22"/>
        </w:rPr>
        <w:t xml:space="preserve">nedenfor. For rangeringskriteriene benyttes en </w:t>
      </w:r>
      <w:r w:rsidR="00C8360A">
        <w:rPr>
          <w:rFonts w:asciiTheme="minorHAnsi" w:hAnsiTheme="minorHAnsi"/>
          <w:color w:val="auto"/>
          <w:sz w:val="22"/>
          <w:szCs w:val="22"/>
        </w:rPr>
        <w:t xml:space="preserve">karakterskala fra 1 til 7 hvor 7 er beste karakter. </w:t>
      </w:r>
    </w:p>
    <w:p w:rsidRPr="00A5540C" w:rsidR="00A5540C" w:rsidP="0076404E" w:rsidRDefault="00A5540C" w14:paraId="3D0E01AF" w14:textId="77777777"/>
    <w:p w:rsidRPr="00B84BD5" w:rsidR="00E93DF6" w:rsidP="001A07CA" w:rsidRDefault="00E93DF6" w14:paraId="412EA471" w14:textId="66C943A6">
      <w:pPr>
        <w:pStyle w:val="Overskrift3"/>
        <w:rPr>
          <w:b/>
          <w:bCs/>
          <w:i/>
          <w:iCs/>
          <w:sz w:val="32"/>
          <w:szCs w:val="32"/>
          <w:u w:val="single"/>
        </w:rPr>
      </w:pPr>
      <w:r w:rsidRPr="00B84BD5">
        <w:rPr>
          <w:b/>
          <w:bCs/>
          <w:i/>
          <w:iCs/>
          <w:sz w:val="28"/>
          <w:szCs w:val="28"/>
          <w:u w:val="single"/>
        </w:rPr>
        <w:t>Forskning og innovasjon</w:t>
      </w:r>
    </w:p>
    <w:p w:rsidRPr="00692B79" w:rsidR="00E93DF6" w:rsidP="001573E8" w:rsidRDefault="00E93DF6" w14:paraId="35674930" w14:textId="7C12C297">
      <w:pPr>
        <w:rPr>
          <w:rStyle w:val="Sterk"/>
        </w:rPr>
      </w:pPr>
      <w:r>
        <w:rPr>
          <w:rStyle w:val="Sterk"/>
        </w:rPr>
        <w:t>Innovasjonsgrad</w:t>
      </w:r>
    </w:p>
    <w:p w:rsidR="00811839" w:rsidP="001573E8" w:rsidRDefault="00811839" w14:paraId="03CAE1FD" w14:textId="398FD1C6">
      <w:r>
        <w:t xml:space="preserve">Innovasjonshøyde er et uttrykk for hvor original og nyskapende </w:t>
      </w:r>
      <w:r w:rsidR="00AD48A7">
        <w:t>idéen</w:t>
      </w:r>
      <w:r>
        <w:t xml:space="preserve"> er, sammenliknet med eksisterende løsninger, i et internasjonalt perspektiv. Med innovasjon forstås verdiskapende fornyelse, og den planlagte løsningen må derfor være </w:t>
      </w:r>
      <w:r w:rsidR="5523508F">
        <w:t>mer bærekraftig/</w:t>
      </w:r>
      <w:r>
        <w:t xml:space="preserve">bedre/billigere/enklere enn dagens alternativer. </w:t>
      </w:r>
    </w:p>
    <w:p w:rsidR="00811839" w:rsidP="001573E8" w:rsidRDefault="00811839" w14:paraId="7051CC49" w14:textId="32E59265">
      <w:r>
        <w:t xml:space="preserve">Panelet skal vurdere det foreslåtte prosjektet </w:t>
      </w:r>
      <w:r w:rsidR="001F66CF">
        <w:t>mot</w:t>
      </w:r>
    </w:p>
    <w:p w:rsidR="00811839" w:rsidP="00A83784" w:rsidRDefault="009C5FCC" w14:paraId="2C9F14B8" w14:textId="2C2DEB42">
      <w:pPr>
        <w:pStyle w:val="Listeavsnitt"/>
        <w:numPr>
          <w:ilvl w:val="0"/>
          <w:numId w:val="36"/>
        </w:numPr>
      </w:pPr>
      <w:r>
        <w:t>k</w:t>
      </w:r>
      <w:r w:rsidR="00811839">
        <w:t xml:space="preserve">onkurrerende løsninger </w:t>
      </w:r>
      <w:r w:rsidR="1AA0E0A8">
        <w:t>i</w:t>
      </w:r>
      <w:r w:rsidR="00811839">
        <w:t xml:space="preserve"> markedet</w:t>
      </w:r>
    </w:p>
    <w:p w:rsidR="00811839" w:rsidP="00A83784" w:rsidRDefault="009C5FCC" w14:paraId="1B2C228E" w14:textId="78A71026">
      <w:pPr>
        <w:pStyle w:val="Listeavsnitt"/>
        <w:numPr>
          <w:ilvl w:val="0"/>
          <w:numId w:val="36"/>
        </w:numPr>
      </w:pPr>
      <w:r>
        <w:t>a</w:t>
      </w:r>
      <w:r w:rsidR="00811839">
        <w:t>lternative måter å løse problemet på</w:t>
      </w:r>
    </w:p>
    <w:p w:rsidR="00E93DF6" w:rsidP="00A83784" w:rsidRDefault="00E93DF6" w14:paraId="0EC87EF2" w14:textId="004E7EE5">
      <w:r>
        <w:t>Innovasjonsområder:</w:t>
      </w:r>
    </w:p>
    <w:p w:rsidR="00E93DF6" w:rsidP="00A83784" w:rsidRDefault="009C5FCC" w14:paraId="3CBAC329" w14:textId="3C238574">
      <w:pPr>
        <w:pStyle w:val="Listeavsnitt"/>
        <w:numPr>
          <w:ilvl w:val="0"/>
          <w:numId w:val="35"/>
        </w:numPr>
      </w:pPr>
      <w:r>
        <w:t>n</w:t>
      </w:r>
      <w:r w:rsidR="00E93DF6">
        <w:t>ye eller forbedrede teknologier/løsninger/tjenester</w:t>
      </w:r>
    </w:p>
    <w:p w:rsidR="00E93DF6" w:rsidP="00A83784" w:rsidRDefault="009C5FCC" w14:paraId="63DDCD0A" w14:textId="39C39286">
      <w:pPr>
        <w:pStyle w:val="Listeavsnitt"/>
        <w:numPr>
          <w:ilvl w:val="0"/>
          <w:numId w:val="35"/>
        </w:numPr>
      </w:pPr>
      <w:r>
        <w:t>n</w:t>
      </w:r>
      <w:r w:rsidR="00E93DF6">
        <w:t>ye eller forbedrede prosesser</w:t>
      </w:r>
    </w:p>
    <w:p w:rsidR="00E93DF6" w:rsidP="00A83784" w:rsidRDefault="009C5FCC" w14:paraId="4F0FEDF8" w14:textId="1ED9014A">
      <w:pPr>
        <w:pStyle w:val="Listeavsnitt"/>
        <w:numPr>
          <w:ilvl w:val="0"/>
          <w:numId w:val="35"/>
        </w:numPr>
      </w:pPr>
      <w:r>
        <w:t>n</w:t>
      </w:r>
      <w:r w:rsidR="00E93DF6">
        <w:t>ye forretningsmodeller</w:t>
      </w:r>
    </w:p>
    <w:p w:rsidR="00B74783" w:rsidP="00A02460" w:rsidRDefault="00B74783" w14:paraId="1A71BBC5" w14:textId="77777777">
      <w:pPr>
        <w:rPr>
          <w:b/>
        </w:rPr>
      </w:pPr>
    </w:p>
    <w:p w:rsidRPr="00492532" w:rsidR="00E93DF6" w:rsidP="00D55987" w:rsidRDefault="00E93DF6" w14:paraId="31292E2B" w14:textId="3C6C1BC2">
      <w:pPr>
        <w:rPr>
          <w:b/>
        </w:rPr>
      </w:pPr>
      <w:proofErr w:type="spellStart"/>
      <w:r w:rsidRPr="00492532">
        <w:rPr>
          <w:b/>
        </w:rPr>
        <w:t>Forskningsgrad</w:t>
      </w:r>
      <w:proofErr w:type="spellEnd"/>
      <w:r w:rsidRPr="00492532">
        <w:rPr>
          <w:b/>
        </w:rPr>
        <w:t xml:space="preserve"> </w:t>
      </w:r>
      <w:r>
        <w:rPr>
          <w:b/>
        </w:rPr>
        <w:t>og forskningens innovasjonsrelevans</w:t>
      </w:r>
    </w:p>
    <w:p w:rsidR="00E93DF6" w:rsidP="00D55987" w:rsidRDefault="00E93DF6" w14:paraId="13DCF0C1" w14:textId="2AD49674">
      <w:proofErr w:type="spellStart"/>
      <w:r>
        <w:t>Forskningsgrad</w:t>
      </w:r>
      <w:proofErr w:type="spellEnd"/>
      <w:r>
        <w:t xml:space="preserve"> er et uttrykk for i hvilken grad prosjektet frembringer ny kunnskap av betydning for den faglige utviklingen innen</w:t>
      </w:r>
      <w:r w:rsidR="00087BEC">
        <w:t>for</w:t>
      </w:r>
      <w:r>
        <w:t xml:space="preserve"> de </w:t>
      </w:r>
      <w:r w:rsidR="00C728CD">
        <w:t xml:space="preserve">områdene </w:t>
      </w:r>
      <w:r>
        <w:t>som forskningen omfatter</w:t>
      </w:r>
      <w:r w:rsidR="5317060D">
        <w:t xml:space="preserve"> og er relevant for prosjektets mål</w:t>
      </w:r>
      <w:r>
        <w:t xml:space="preserve">.  Det må </w:t>
      </w:r>
      <w:proofErr w:type="gramStart"/>
      <w:r>
        <w:t>fremgå</w:t>
      </w:r>
      <w:proofErr w:type="gramEnd"/>
      <w:r>
        <w:t xml:space="preserve"> </w:t>
      </w:r>
      <w:r w:rsidR="00C76476">
        <w:t xml:space="preserve">at prosjektet tar utgangspunkt </w:t>
      </w:r>
      <w:r w:rsidR="00ED4C51">
        <w:t xml:space="preserve">i status </w:t>
      </w:r>
      <w:r>
        <w:t>på forskningsfeltet.</w:t>
      </w:r>
    </w:p>
    <w:p w:rsidRPr="00F33813" w:rsidR="00E93DF6" w:rsidP="00D55987" w:rsidRDefault="00E93DF6" w14:paraId="1E0CDA62" w14:textId="6C1E387D">
      <w:r w:rsidRPr="00F33813">
        <w:t xml:space="preserve">Forskningsgraden vurderes </w:t>
      </w:r>
      <w:r w:rsidR="00240FCC">
        <w:t>mot</w:t>
      </w:r>
      <w:r w:rsidRPr="00F33813">
        <w:t xml:space="preserve"> disse punktene: </w:t>
      </w:r>
    </w:p>
    <w:p w:rsidRPr="00F33813" w:rsidR="00E93DF6" w:rsidP="00D55987" w:rsidRDefault="009C5FCC" w14:paraId="6E2292E7" w14:textId="5E6A042D">
      <w:pPr>
        <w:pStyle w:val="Listeavsnitt"/>
        <w:numPr>
          <w:ilvl w:val="0"/>
          <w:numId w:val="37"/>
        </w:numPr>
      </w:pPr>
      <w:r>
        <w:t>f</w:t>
      </w:r>
      <w:r w:rsidRPr="00F33813" w:rsidR="00E93DF6">
        <w:t>orskningens bidrag til faglig utvikling</w:t>
      </w:r>
    </w:p>
    <w:p w:rsidR="00E93DF6" w:rsidP="00D55987" w:rsidRDefault="009C5FCC" w14:paraId="3F6A95B0" w14:textId="242F1A6D">
      <w:pPr>
        <w:pStyle w:val="Listeavsnitt"/>
        <w:numPr>
          <w:ilvl w:val="0"/>
          <w:numId w:val="37"/>
        </w:numPr>
      </w:pPr>
      <w:r>
        <w:t>f</w:t>
      </w:r>
      <w:r w:rsidR="00E93DF6">
        <w:t>orskningens relevans for innovasjonen</w:t>
      </w:r>
    </w:p>
    <w:p w:rsidR="00E93DF6" w:rsidP="00D55987" w:rsidRDefault="009C5FCC" w14:paraId="76FD5ED2" w14:textId="3E15868A">
      <w:pPr>
        <w:pStyle w:val="Listeavsnitt"/>
        <w:numPr>
          <w:ilvl w:val="0"/>
          <w:numId w:val="37"/>
        </w:numPr>
      </w:pPr>
      <w:r>
        <w:t>d</w:t>
      </w:r>
      <w:r w:rsidR="00E93DF6">
        <w:t>emonstrert kunnskap om status på forskningsfeltet</w:t>
      </w:r>
    </w:p>
    <w:p w:rsidR="5DE94C84" w:rsidP="00D55987" w:rsidRDefault="009C5FCC" w14:paraId="2240C53C" w14:textId="0AD17F11">
      <w:pPr>
        <w:pStyle w:val="Listeavsnitt"/>
        <w:numPr>
          <w:ilvl w:val="0"/>
          <w:numId w:val="37"/>
        </w:numPr>
      </w:pPr>
      <w:r>
        <w:lastRenderedPageBreak/>
        <w:t>p</w:t>
      </w:r>
      <w:r w:rsidR="5DE94C84">
        <w:t xml:space="preserve">rosjektets betydning for utdanning </w:t>
      </w:r>
      <w:r w:rsidR="7BE0A44E">
        <w:t>som kan bidra til å realisere innovasjonen</w:t>
      </w:r>
    </w:p>
    <w:p w:rsidR="00E93DF6" w:rsidRDefault="00E93DF6" w14:paraId="712B8EFB" w14:textId="77777777"/>
    <w:p w:rsidRPr="00CB589C" w:rsidR="00E93DF6" w:rsidP="00CB589C" w:rsidRDefault="00E93DF6" w14:paraId="2F191438" w14:textId="77777777">
      <w:pPr>
        <w:pStyle w:val="Overskrift3"/>
        <w:rPr>
          <w:b/>
          <w:bCs/>
          <w:i/>
          <w:iCs/>
          <w:sz w:val="28"/>
          <w:szCs w:val="28"/>
          <w:u w:val="single"/>
        </w:rPr>
      </w:pPr>
      <w:r w:rsidRPr="00CB589C">
        <w:rPr>
          <w:b/>
          <w:bCs/>
          <w:i/>
          <w:iCs/>
          <w:sz w:val="28"/>
          <w:szCs w:val="28"/>
          <w:u w:val="single"/>
        </w:rPr>
        <w:t>Virkninger og effekter</w:t>
      </w:r>
    </w:p>
    <w:p w:rsidR="00D55987" w:rsidP="00D55987" w:rsidRDefault="00D55987" w14:paraId="55AA2C9D" w14:textId="77777777">
      <w:pPr>
        <w:spacing w:after="0"/>
        <w:rPr>
          <w:b/>
          <w:bCs/>
        </w:rPr>
      </w:pPr>
    </w:p>
    <w:p w:rsidRPr="00F91C66" w:rsidR="00CB6382" w:rsidP="00D55987" w:rsidRDefault="00811839" w14:paraId="70296482" w14:textId="332CB861">
      <w:pPr>
        <w:spacing w:after="0"/>
      </w:pPr>
      <w:r w:rsidRPr="098EE7F2">
        <w:rPr>
          <w:b/>
          <w:bCs/>
        </w:rPr>
        <w:t>Nytteverdi for</w:t>
      </w:r>
      <w:r w:rsidRPr="098EE7F2" w:rsidR="792A6EB1">
        <w:rPr>
          <w:b/>
          <w:bCs/>
        </w:rPr>
        <w:t xml:space="preserve"> utvikling </w:t>
      </w:r>
      <w:r w:rsidRPr="098EE7F2" w:rsidR="5A8991D2">
        <w:rPr>
          <w:b/>
          <w:bCs/>
        </w:rPr>
        <w:t>og</w:t>
      </w:r>
      <w:r w:rsidRPr="098EE7F2">
        <w:rPr>
          <w:b/>
          <w:bCs/>
        </w:rPr>
        <w:t xml:space="preserve"> </w:t>
      </w:r>
      <w:r w:rsidRPr="098EE7F2" w:rsidR="5A8991D2">
        <w:rPr>
          <w:b/>
          <w:bCs/>
        </w:rPr>
        <w:t>produksjon av bærekraftig</w:t>
      </w:r>
      <w:r w:rsidRPr="098EE7F2" w:rsidR="38B25E9F">
        <w:rPr>
          <w:b/>
          <w:bCs/>
        </w:rPr>
        <w:t>e</w:t>
      </w:r>
      <w:r w:rsidRPr="098EE7F2" w:rsidR="5A8991D2">
        <w:rPr>
          <w:b/>
          <w:bCs/>
        </w:rPr>
        <w:t xml:space="preserve"> fôr</w:t>
      </w:r>
      <w:r w:rsidRPr="098EE7F2" w:rsidR="08389A16">
        <w:rPr>
          <w:b/>
          <w:bCs/>
        </w:rPr>
        <w:t>ingredienser</w:t>
      </w:r>
      <w:r w:rsidRPr="098EE7F2" w:rsidR="5A8991D2">
        <w:rPr>
          <w:b/>
          <w:bCs/>
        </w:rPr>
        <w:t xml:space="preserve"> </w:t>
      </w:r>
      <w:r w:rsidR="371AB4F5">
        <w:t xml:space="preserve"> </w:t>
      </w:r>
    </w:p>
    <w:p w:rsidRPr="00F91C66" w:rsidR="00B03D80" w:rsidP="098EE7F2" w:rsidRDefault="28681295" w14:paraId="192763EB" w14:textId="3503751B">
      <w:r>
        <w:t>For denne utlysningen er sa</w:t>
      </w:r>
      <w:r w:rsidR="7BE05331">
        <w:t>mf</w:t>
      </w:r>
      <w:r>
        <w:t xml:space="preserve">unnsmessig nytte i form av nye bærekraftige fôringredienser slik det </w:t>
      </w:r>
      <w:proofErr w:type="gramStart"/>
      <w:r>
        <w:t>fremgår</w:t>
      </w:r>
      <w:proofErr w:type="gramEnd"/>
      <w:r>
        <w:t xml:space="preserve"> av kriteriene nedenfor</w:t>
      </w:r>
      <w:r w:rsidR="6D738E2A">
        <w:t xml:space="preserve"> </w:t>
      </w:r>
      <w:r w:rsidR="00B013D8">
        <w:t xml:space="preserve">helt </w:t>
      </w:r>
      <w:r w:rsidR="6D738E2A">
        <w:t xml:space="preserve">vesentlig. </w:t>
      </w:r>
      <w:r w:rsidR="003B17FC">
        <w:t xml:space="preserve">Vi </w:t>
      </w:r>
      <w:r w:rsidR="559C7C93">
        <w:t>forvente</w:t>
      </w:r>
      <w:r w:rsidR="003B17FC">
        <w:t>r</w:t>
      </w:r>
      <w:r w:rsidR="559C7C93">
        <w:t xml:space="preserve"> at prosjektet skal </w:t>
      </w:r>
      <w:r w:rsidR="00F74113">
        <w:t xml:space="preserve">gi et </w:t>
      </w:r>
      <w:r w:rsidR="00D8356A">
        <w:t xml:space="preserve">betydelig bidrag </w:t>
      </w:r>
      <w:r w:rsidR="00A51C45">
        <w:t xml:space="preserve">til </w:t>
      </w:r>
      <w:r>
        <w:t xml:space="preserve">norsk selvforsyning av </w:t>
      </w:r>
      <w:r w:rsidR="3D7965D9">
        <w:t xml:space="preserve">mer </w:t>
      </w:r>
      <w:r>
        <w:t xml:space="preserve">bærekraftig fôr. </w:t>
      </w:r>
      <w:r w:rsidR="7C256580">
        <w:t>I tillegg vurdere</w:t>
      </w:r>
      <w:r w:rsidR="003B17FC">
        <w:t>r vi</w:t>
      </w:r>
      <w:r w:rsidR="7C256580">
        <w:t xml:space="preserve"> også andre</w:t>
      </w:r>
      <w:r w:rsidR="34EEEF2C">
        <w:t xml:space="preserve"> samfunnsmessige effekter</w:t>
      </w:r>
      <w:r w:rsidR="5604BAD1">
        <w:t xml:space="preserve"> (dvs</w:t>
      </w:r>
      <w:r w:rsidR="00D80CC6">
        <w:t>.</w:t>
      </w:r>
      <w:r w:rsidR="5E2E0DB6">
        <w:t xml:space="preserve"> nytte ut</w:t>
      </w:r>
      <w:r w:rsidR="00264833">
        <w:t xml:space="preserve"> </w:t>
      </w:r>
      <w:r w:rsidR="5E2E0DB6">
        <w:t>over ge</w:t>
      </w:r>
      <w:r w:rsidR="07F8671F">
        <w:t>vinstpotensialet for partnere i prosjektet</w:t>
      </w:r>
      <w:r w:rsidR="67C0D2BF">
        <w:t>).</w:t>
      </w:r>
    </w:p>
    <w:p w:rsidRPr="00F91C66" w:rsidR="00811839" w:rsidP="098EE7F2" w:rsidRDefault="003B17FC" w14:paraId="72EAB65F" w14:textId="0EFF6A34">
      <w:r>
        <w:t>Vi vurderer</w:t>
      </w:r>
    </w:p>
    <w:p w:rsidR="001A45EE" w:rsidP="00D55987" w:rsidRDefault="00D0055B" w14:paraId="0692BEF3" w14:textId="77777777">
      <w:pPr>
        <w:pStyle w:val="Listeavsnitt"/>
        <w:numPr>
          <w:ilvl w:val="0"/>
          <w:numId w:val="38"/>
        </w:numPr>
        <w:rPr>
          <w:rFonts w:eastAsia="Times New Roman"/>
          <w:lang w:eastAsia="nb-NO"/>
        </w:rPr>
      </w:pPr>
      <w:bookmarkStart w:name="_Hlk69308937" w:id="1"/>
      <w:r>
        <w:rPr>
          <w:rFonts w:eastAsia="Times New Roman"/>
          <w:lang w:eastAsia="nb-NO"/>
        </w:rPr>
        <w:t>p</w:t>
      </w:r>
      <w:r w:rsidRPr="098EE7F2" w:rsidR="00811839">
        <w:rPr>
          <w:rFonts w:eastAsia="Times New Roman"/>
          <w:lang w:eastAsia="nb-NO"/>
        </w:rPr>
        <w:t>otensial</w:t>
      </w:r>
      <w:r w:rsidR="002B675C">
        <w:rPr>
          <w:rFonts w:eastAsia="Times New Roman"/>
          <w:lang w:eastAsia="nb-NO"/>
        </w:rPr>
        <w:t>et</w:t>
      </w:r>
      <w:r w:rsidRPr="098EE7F2" w:rsidR="00811839">
        <w:rPr>
          <w:rFonts w:eastAsia="Times New Roman"/>
          <w:lang w:eastAsia="nb-NO"/>
        </w:rPr>
        <w:t xml:space="preserve"> for </w:t>
      </w:r>
      <w:r w:rsidRPr="098EE7F2" w:rsidR="07E72D22">
        <w:rPr>
          <w:rFonts w:eastAsia="Times New Roman"/>
          <w:lang w:eastAsia="nb-NO"/>
        </w:rPr>
        <w:t>produksjon av fôr</w:t>
      </w:r>
      <w:r w:rsidRPr="098EE7F2" w:rsidR="73D40754">
        <w:rPr>
          <w:rFonts w:eastAsia="Times New Roman"/>
          <w:lang w:eastAsia="nb-NO"/>
        </w:rPr>
        <w:t>ingredienser</w:t>
      </w:r>
      <w:r w:rsidRPr="098EE7F2" w:rsidR="07E72D22">
        <w:rPr>
          <w:rFonts w:eastAsia="Times New Roman"/>
          <w:lang w:eastAsia="nb-NO"/>
        </w:rPr>
        <w:t xml:space="preserve"> med vesentlig bedre </w:t>
      </w:r>
      <w:proofErr w:type="spellStart"/>
      <w:r w:rsidRPr="098EE7F2" w:rsidR="07E72D22">
        <w:rPr>
          <w:rFonts w:eastAsia="Times New Roman"/>
          <w:lang w:eastAsia="nb-NO"/>
        </w:rPr>
        <w:t>bærekraftsprofil</w:t>
      </w:r>
      <w:proofErr w:type="spellEnd"/>
      <w:r w:rsidRPr="098EE7F2" w:rsidR="07E72D22">
        <w:rPr>
          <w:rFonts w:eastAsia="Times New Roman"/>
          <w:lang w:eastAsia="nb-NO"/>
        </w:rPr>
        <w:t xml:space="preserve"> enn dagens </w:t>
      </w:r>
      <w:r w:rsidRPr="098EE7F2" w:rsidR="005B06D4">
        <w:rPr>
          <w:rFonts w:eastAsia="Times New Roman"/>
          <w:lang w:eastAsia="nb-NO"/>
        </w:rPr>
        <w:t>alternativer</w:t>
      </w:r>
      <w:r w:rsidRPr="098EE7F2" w:rsidR="07E72D22">
        <w:rPr>
          <w:rFonts w:eastAsia="Times New Roman"/>
          <w:lang w:eastAsia="nb-NO"/>
        </w:rPr>
        <w:t>.</w:t>
      </w:r>
      <w:r w:rsidR="00DB74B1">
        <w:t xml:space="preserve"> </w:t>
      </w:r>
      <w:r w:rsidRPr="098EE7F2" w:rsidR="00DB74B1">
        <w:rPr>
          <w:rFonts w:eastAsia="Times New Roman"/>
          <w:lang w:eastAsia="nb-NO"/>
        </w:rPr>
        <w:t xml:space="preserve">Når vi skal vurdere </w:t>
      </w:r>
      <w:r w:rsidR="002B675C">
        <w:rPr>
          <w:rFonts w:eastAsia="Times New Roman"/>
          <w:lang w:eastAsia="nb-NO"/>
        </w:rPr>
        <w:t xml:space="preserve">hvor godt dere svarer på dette med </w:t>
      </w:r>
      <w:r w:rsidRPr="098EE7F2" w:rsidR="00DB74B1">
        <w:rPr>
          <w:rFonts w:eastAsia="Times New Roman"/>
          <w:lang w:eastAsia="nb-NO"/>
        </w:rPr>
        <w:t>bærekraft i søknadene</w:t>
      </w:r>
      <w:r w:rsidR="002B675C">
        <w:rPr>
          <w:rFonts w:eastAsia="Times New Roman"/>
          <w:lang w:eastAsia="nb-NO"/>
        </w:rPr>
        <w:t>,</w:t>
      </w:r>
      <w:r w:rsidRPr="098EE7F2" w:rsidR="00DB74B1">
        <w:rPr>
          <w:rFonts w:eastAsia="Times New Roman"/>
          <w:lang w:eastAsia="nb-NO"/>
        </w:rPr>
        <w:t xml:space="preserve"> vil vi legge til grunn at prosjektet leverer vesentlig på viktige ambisjoner knyttet til bærekraft, som </w:t>
      </w:r>
    </w:p>
    <w:p w:rsidR="001A45EE" w:rsidP="001A45EE" w:rsidRDefault="00DB74B1" w14:paraId="3DF47629" w14:textId="77777777">
      <w:pPr>
        <w:pStyle w:val="Listeavsnitt"/>
        <w:numPr>
          <w:ilvl w:val="1"/>
          <w:numId w:val="38"/>
        </w:numPr>
        <w:rPr>
          <w:rFonts w:eastAsia="Times New Roman"/>
          <w:lang w:eastAsia="nb-NO"/>
        </w:rPr>
      </w:pPr>
      <w:r w:rsidRPr="098EE7F2">
        <w:rPr>
          <w:rFonts w:eastAsia="Times New Roman"/>
          <w:lang w:eastAsia="nb-NO"/>
        </w:rPr>
        <w:t xml:space="preserve">reduksjon av klimagasser </w:t>
      </w:r>
    </w:p>
    <w:p w:rsidR="001A45EE" w:rsidP="001A45EE" w:rsidRDefault="00DB74B1" w14:paraId="35B6F429" w14:textId="77777777">
      <w:pPr>
        <w:pStyle w:val="Listeavsnitt"/>
        <w:numPr>
          <w:ilvl w:val="1"/>
          <w:numId w:val="38"/>
        </w:numPr>
        <w:rPr>
          <w:rFonts w:eastAsia="Times New Roman"/>
          <w:lang w:eastAsia="nb-NO"/>
        </w:rPr>
      </w:pPr>
      <w:r w:rsidRPr="098EE7F2">
        <w:rPr>
          <w:rFonts w:eastAsia="Times New Roman"/>
          <w:lang w:eastAsia="nb-NO"/>
        </w:rPr>
        <w:t xml:space="preserve">ivaretakelse av sunne økosystemer og biomangfold </w:t>
      </w:r>
    </w:p>
    <w:p w:rsidR="001A45EE" w:rsidP="001A45EE" w:rsidRDefault="00DB74B1" w14:paraId="51879E75" w14:textId="77777777">
      <w:pPr>
        <w:pStyle w:val="Listeavsnitt"/>
        <w:numPr>
          <w:ilvl w:val="1"/>
          <w:numId w:val="38"/>
        </w:numPr>
        <w:rPr>
          <w:rFonts w:eastAsia="Times New Roman"/>
          <w:lang w:eastAsia="nb-NO"/>
        </w:rPr>
      </w:pPr>
      <w:r w:rsidRPr="098EE7F2">
        <w:rPr>
          <w:rFonts w:eastAsia="Times New Roman"/>
          <w:lang w:eastAsia="nb-NO"/>
        </w:rPr>
        <w:t xml:space="preserve">forebygging og bekjempelse av forurensing </w:t>
      </w:r>
    </w:p>
    <w:p w:rsidRPr="00D55987" w:rsidR="00DB74B1" w:rsidP="001A45EE" w:rsidRDefault="00DB74B1" w14:paraId="24B4267D" w14:textId="0EC909BF">
      <w:pPr>
        <w:pStyle w:val="Listeavsnitt"/>
        <w:numPr>
          <w:ilvl w:val="1"/>
          <w:numId w:val="38"/>
        </w:numPr>
        <w:rPr>
          <w:rFonts w:eastAsia="Times New Roman"/>
          <w:lang w:eastAsia="nb-NO"/>
        </w:rPr>
      </w:pPr>
      <w:r w:rsidRPr="098EE7F2">
        <w:rPr>
          <w:rFonts w:eastAsia="Times New Roman"/>
          <w:lang w:eastAsia="nb-NO"/>
        </w:rPr>
        <w:t xml:space="preserve">overgang til en sirkulær økonomi. </w:t>
      </w:r>
    </w:p>
    <w:p w:rsidRPr="00D55987" w:rsidR="00DB74B1" w:rsidP="098EE7F2" w:rsidRDefault="00D0055B" w14:paraId="051A5CF8" w14:textId="4B8ADFBD">
      <w:pPr>
        <w:pStyle w:val="Listeavsnitt"/>
        <w:numPr>
          <w:ilvl w:val="0"/>
          <w:numId w:val="38"/>
        </w:numPr>
        <w:rPr>
          <w:rFonts w:eastAsiaTheme="minorEastAsia"/>
          <w:lang w:eastAsia="nb-NO"/>
        </w:rPr>
      </w:pPr>
      <w:r>
        <w:rPr>
          <w:rFonts w:eastAsia="Times New Roman"/>
          <w:lang w:eastAsia="nb-NO"/>
        </w:rPr>
        <w:t>o</w:t>
      </w:r>
      <w:r w:rsidRPr="098EE7F2" w:rsidR="69F9B081">
        <w:rPr>
          <w:rFonts w:eastAsia="Times New Roman"/>
          <w:lang w:eastAsia="nb-NO"/>
        </w:rPr>
        <w:t>m løsningen kan realiseres i en skala som gir signifikante bidrag til fremtidige norske fôrbehov og betydelig samfunnseffekt i form av økt bærekraft</w:t>
      </w:r>
      <w:r w:rsidR="0089149C">
        <w:rPr>
          <w:rFonts w:eastAsia="Times New Roman"/>
          <w:lang w:eastAsia="nb-NO"/>
        </w:rPr>
        <w:t xml:space="preserve"> og</w:t>
      </w:r>
      <w:r w:rsidRPr="098EE7F2" w:rsidR="69F9B081">
        <w:rPr>
          <w:rFonts w:eastAsia="Times New Roman"/>
          <w:lang w:eastAsia="nb-NO"/>
        </w:rPr>
        <w:t xml:space="preserve"> nasjonal selvforsyning. </w:t>
      </w:r>
      <w:r w:rsidRPr="098EE7F2" w:rsidR="00DB74B1">
        <w:rPr>
          <w:rFonts w:eastAsia="Times New Roman"/>
          <w:lang w:eastAsia="nb-NO"/>
        </w:rPr>
        <w:t xml:space="preserve">Søknaden må </w:t>
      </w:r>
      <w:r w:rsidRPr="098EE7F2" w:rsidR="2237FF4F">
        <w:rPr>
          <w:rFonts w:eastAsia="Times New Roman"/>
          <w:lang w:eastAsia="nb-NO"/>
        </w:rPr>
        <w:t xml:space="preserve">derfor </w:t>
      </w:r>
      <w:r w:rsidRPr="098EE7F2" w:rsidR="00DB74B1">
        <w:rPr>
          <w:rFonts w:eastAsia="Times New Roman"/>
          <w:lang w:eastAsia="nb-NO"/>
        </w:rPr>
        <w:t xml:space="preserve">beskrive, sannsynliggjøre og kvantifisere så langt det er praktisk mulig hvordan prosjektet vil bidra til mer bærekraftige innsatsfaktorer til fôr enn dagens alternativer.   </w:t>
      </w:r>
    </w:p>
    <w:bookmarkEnd w:id="1"/>
    <w:p w:rsidRPr="007C1AFE" w:rsidR="00BE54D5" w:rsidP="007C1AFE" w:rsidRDefault="00D0055B" w14:paraId="30312EE2" w14:textId="4DF6242A">
      <w:pPr>
        <w:pStyle w:val="Listeavsnitt"/>
        <w:numPr>
          <w:ilvl w:val="0"/>
          <w:numId w:val="38"/>
        </w:numPr>
        <w:spacing w:after="0"/>
        <w:rPr>
          <w:rFonts w:eastAsiaTheme="minorEastAsia"/>
          <w:lang w:eastAsia="nb-NO"/>
        </w:rPr>
      </w:pPr>
      <w:r>
        <w:rPr>
          <w:rFonts w:eastAsia="Times New Roman"/>
          <w:lang w:eastAsia="nb-NO"/>
        </w:rPr>
        <w:t>h</w:t>
      </w:r>
      <w:r w:rsidRPr="098EE7F2" w:rsidR="00811839">
        <w:rPr>
          <w:rFonts w:eastAsia="Times New Roman"/>
          <w:lang w:eastAsia="nb-NO"/>
        </w:rPr>
        <w:t xml:space="preserve">vorvidt prosjektet har </w:t>
      </w:r>
      <w:proofErr w:type="spellStart"/>
      <w:r w:rsidRPr="098EE7F2" w:rsidR="00811839">
        <w:rPr>
          <w:rFonts w:eastAsia="Times New Roman"/>
          <w:lang w:eastAsia="nb-NO"/>
        </w:rPr>
        <w:t>samfunnsnytte</w:t>
      </w:r>
      <w:proofErr w:type="spellEnd"/>
      <w:r w:rsidRPr="098EE7F2" w:rsidR="00811839">
        <w:rPr>
          <w:rFonts w:eastAsia="Times New Roman"/>
          <w:lang w:eastAsia="nb-NO"/>
        </w:rPr>
        <w:t xml:space="preserve"> </w:t>
      </w:r>
      <w:r w:rsidR="00BA4635">
        <w:rPr>
          <w:rFonts w:eastAsia="Times New Roman"/>
          <w:lang w:eastAsia="nb-NO"/>
        </w:rPr>
        <w:t xml:space="preserve">og verdiskaping </w:t>
      </w:r>
      <w:r w:rsidRPr="098EE7F2" w:rsidR="00811839">
        <w:rPr>
          <w:rFonts w:eastAsia="Times New Roman"/>
          <w:lang w:eastAsia="nb-NO"/>
        </w:rPr>
        <w:t xml:space="preserve">ut over </w:t>
      </w:r>
      <w:r w:rsidRPr="098EE7F2" w:rsidR="7B0A6589">
        <w:rPr>
          <w:rFonts w:eastAsia="Times New Roman"/>
          <w:lang w:eastAsia="nb-NO"/>
        </w:rPr>
        <w:t>det som er nevnt over,</w:t>
      </w:r>
      <w:r w:rsidRPr="098EE7F2" w:rsidR="00811839">
        <w:rPr>
          <w:rFonts w:eastAsia="Times New Roman"/>
          <w:lang w:eastAsia="nb-NO"/>
        </w:rPr>
        <w:t xml:space="preserve"> sammenliknet med konkurrerende løsninger</w:t>
      </w:r>
      <w:r w:rsidRPr="098EE7F2" w:rsidR="310F807E">
        <w:rPr>
          <w:rFonts w:eastAsia="Times New Roman"/>
          <w:lang w:eastAsia="nb-NO"/>
        </w:rPr>
        <w:t xml:space="preserve">, for eksempel </w:t>
      </w:r>
      <w:r w:rsidRPr="098EE7F2" w:rsidR="5493E9DA">
        <w:rPr>
          <w:rFonts w:eastAsia="Times New Roman"/>
          <w:lang w:eastAsia="nb-NO"/>
        </w:rPr>
        <w:t xml:space="preserve">nye arbeidsplasser, eksportpotensial eller </w:t>
      </w:r>
      <w:r w:rsidRPr="098EE7F2" w:rsidR="310F807E">
        <w:rPr>
          <w:rFonts w:eastAsia="Times New Roman"/>
          <w:lang w:eastAsia="nb-NO"/>
        </w:rPr>
        <w:t>positive ringvirkninger for andre sektorer</w:t>
      </w:r>
    </w:p>
    <w:p w:rsidRPr="00F91C66" w:rsidR="00811839" w:rsidP="00F91C66" w:rsidRDefault="00811839" w14:paraId="7A5E9DA3" w14:textId="77777777">
      <w:pPr>
        <w:pStyle w:val="Listeavsnitt"/>
      </w:pPr>
    </w:p>
    <w:p w:rsidR="005E2966" w:rsidP="00D55987" w:rsidRDefault="00692B79" w14:paraId="5609E1A5" w14:textId="77777777">
      <w:pPr>
        <w:rPr>
          <w:rStyle w:val="Sterk"/>
        </w:rPr>
      </w:pPr>
      <w:r w:rsidRPr="005E2966">
        <w:rPr>
          <w:rStyle w:val="Sterk"/>
        </w:rPr>
        <w:t>Verdiskapingspote</w:t>
      </w:r>
      <w:r w:rsidRPr="005E2966" w:rsidR="005E2966">
        <w:rPr>
          <w:rStyle w:val="Sterk"/>
        </w:rPr>
        <w:t>nsial for bedriftspartnere</w:t>
      </w:r>
      <w:r w:rsidRPr="005E2966">
        <w:rPr>
          <w:rStyle w:val="Sterk"/>
        </w:rPr>
        <w:t xml:space="preserve"> </w:t>
      </w:r>
    </w:p>
    <w:p w:rsidR="00B74783" w:rsidP="00D55987" w:rsidRDefault="00692B79" w14:paraId="595E1C5E" w14:textId="04859B32">
      <w:r>
        <w:t>Verdiskapingspotensial</w:t>
      </w:r>
      <w:r w:rsidR="002B48F0">
        <w:t>et</w:t>
      </w:r>
      <w:r>
        <w:t xml:space="preserve"> for bedriftspartnere er et uttrykk for de forventede økonomiske gevinstene for bedriftspartnerne etter gjennomført industrialisering og kommersialisering. </w:t>
      </w:r>
    </w:p>
    <w:p w:rsidRPr="00F91C66" w:rsidR="00B74783" w:rsidP="098EE7F2" w:rsidRDefault="002B48F0" w14:paraId="2AD2E33C" w14:textId="18D47864">
      <w:pPr>
        <w:shd w:val="clear" w:color="auto" w:fill="FFFFFF" w:themeFill="background1"/>
        <w:spacing w:after="0" w:line="240" w:lineRule="auto"/>
      </w:pPr>
      <w:r>
        <w:t>Vi</w:t>
      </w:r>
      <w:r w:rsidR="00B74783">
        <w:t xml:space="preserve"> skal vurdere om prosjektet vil bidra til varig økt økonomisk lønnsomhet og styrket </w:t>
      </w:r>
      <w:r w:rsidRPr="098EE7F2" w:rsidR="00B74783">
        <w:t>konkurransekraft</w:t>
      </w:r>
      <w:r w:rsidR="00AB35DC">
        <w:t xml:space="preserve"> for bedriftene</w:t>
      </w:r>
      <w:r w:rsidRPr="098EE7F2" w:rsidR="00B74783">
        <w:t>.</w:t>
      </w:r>
    </w:p>
    <w:p w:rsidRPr="00F91C66" w:rsidR="00B74783" w:rsidP="00F91C66" w:rsidRDefault="00B74783" w14:paraId="4BC5864A" w14:textId="77777777">
      <w:pPr>
        <w:shd w:val="clear" w:color="auto" w:fill="FFFFFF" w:themeFill="background1"/>
        <w:spacing w:after="0" w:line="240" w:lineRule="auto"/>
        <w:ind w:left="708"/>
        <w:rPr>
          <w:rFonts w:eastAsia="Times New Roman" w:cstheme="minorHAnsi"/>
          <w:color w:val="222222"/>
          <w:lang w:eastAsia="nb-NO"/>
        </w:rPr>
      </w:pPr>
    </w:p>
    <w:p w:rsidRPr="00F91C66" w:rsidR="00692B79" w:rsidP="098EE7F2" w:rsidRDefault="00692B79" w14:paraId="5422537A" w14:textId="2C6E6283">
      <w:r w:rsidRPr="098EE7F2">
        <w:t xml:space="preserve">Potensialet skal vurderes opp mot de samlede kostnadene </w:t>
      </w:r>
      <w:r w:rsidRPr="098EE7F2" w:rsidR="004438DB">
        <w:t>ved industriell realisering</w:t>
      </w:r>
      <w:r w:rsidRPr="098EE7F2">
        <w:t xml:space="preserve">. </w:t>
      </w:r>
      <w:r w:rsidR="00744C26">
        <w:t>Vi</w:t>
      </w:r>
      <w:r w:rsidRPr="098EE7F2">
        <w:t xml:space="preserve"> forutsette</w:t>
      </w:r>
      <w:r w:rsidR="00744C26">
        <w:t>r</w:t>
      </w:r>
      <w:r w:rsidRPr="098EE7F2">
        <w:t xml:space="preserve"> at realiseringen </w:t>
      </w:r>
      <w:r w:rsidRPr="098EE7F2" w:rsidR="7FCC150A">
        <w:t>i forventet</w:t>
      </w:r>
      <w:r w:rsidRPr="098EE7F2" w:rsidR="5A2A4039">
        <w:t>/realistisk</w:t>
      </w:r>
      <w:r w:rsidRPr="098EE7F2" w:rsidR="7FCC150A">
        <w:t xml:space="preserve"> skala </w:t>
      </w:r>
      <w:r w:rsidRPr="098EE7F2">
        <w:t xml:space="preserve">blir vellykket. Verdiskapingspotensialet kan </w:t>
      </w:r>
      <w:proofErr w:type="gramStart"/>
      <w:r w:rsidRPr="098EE7F2">
        <w:t>fremkomme</w:t>
      </w:r>
      <w:proofErr w:type="gramEnd"/>
      <w:r w:rsidRPr="098EE7F2">
        <w:t xml:space="preserve"> som:</w:t>
      </w:r>
    </w:p>
    <w:p w:rsidRPr="0051283E" w:rsidR="00692B79" w:rsidP="0051283E" w:rsidRDefault="002B48F0" w14:paraId="43E955AC" w14:textId="21C61535">
      <w:pPr>
        <w:pStyle w:val="Listeavsnitt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>n</w:t>
      </w:r>
      <w:r w:rsidRPr="0051283E" w:rsidR="00692B79">
        <w:rPr>
          <w:rFonts w:cstheme="minorHAnsi"/>
        </w:rPr>
        <w:t>y omsetning</w:t>
      </w:r>
    </w:p>
    <w:p w:rsidRPr="0051283E" w:rsidR="00692B79" w:rsidP="0051283E" w:rsidRDefault="002B48F0" w14:paraId="698885F7" w14:textId="47284F05">
      <w:pPr>
        <w:pStyle w:val="Listeavsnitt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>r</w:t>
      </w:r>
      <w:r w:rsidRPr="0051283E" w:rsidR="00692B79">
        <w:rPr>
          <w:rFonts w:cstheme="minorHAnsi"/>
        </w:rPr>
        <w:t>eduserte kostnader</w:t>
      </w:r>
    </w:p>
    <w:p w:rsidRPr="0051283E" w:rsidR="00692B79" w:rsidP="0051283E" w:rsidRDefault="002B48F0" w14:paraId="358856CF" w14:textId="706C5891">
      <w:pPr>
        <w:pStyle w:val="Listeavsnitt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>ø</w:t>
      </w:r>
      <w:r w:rsidRPr="0051283E" w:rsidR="00B74783">
        <w:rPr>
          <w:rFonts w:cstheme="minorHAnsi"/>
        </w:rPr>
        <w:t>kning eller o</w:t>
      </w:r>
      <w:r w:rsidRPr="0051283E" w:rsidR="00692B79">
        <w:rPr>
          <w:rFonts w:cstheme="minorHAnsi"/>
        </w:rPr>
        <w:t>pprettholdelse av konkurranseevne</w:t>
      </w:r>
    </w:p>
    <w:p w:rsidR="00E93DF6" w:rsidP="00277916" w:rsidRDefault="00E93DF6" w14:paraId="4A770343" w14:textId="38DBC5D8">
      <w:pPr>
        <w:pStyle w:val="Listeavsnitt"/>
        <w:ind w:left="1428"/>
        <w:rPr>
          <w:rFonts w:cstheme="minorHAnsi"/>
        </w:rPr>
      </w:pPr>
    </w:p>
    <w:p w:rsidRPr="00F91C66" w:rsidR="00E639BA" w:rsidP="00277916" w:rsidRDefault="00E639BA" w14:paraId="6241BF1E" w14:textId="77777777">
      <w:pPr>
        <w:pStyle w:val="Listeavsnitt"/>
        <w:ind w:left="1428"/>
        <w:rPr>
          <w:rFonts w:cstheme="minorHAnsi"/>
        </w:rPr>
      </w:pPr>
    </w:p>
    <w:p w:rsidRPr="00CB589C" w:rsidR="00B06783" w:rsidP="00CB589C" w:rsidRDefault="00E93DF6" w14:paraId="52C506CB" w14:textId="77777777">
      <w:pPr>
        <w:pStyle w:val="Overskrift3"/>
        <w:rPr>
          <w:rStyle w:val="Sterk"/>
          <w:i/>
          <w:iCs/>
          <w:sz w:val="28"/>
          <w:szCs w:val="28"/>
          <w:u w:val="single"/>
        </w:rPr>
      </w:pPr>
      <w:r w:rsidRPr="00CB589C">
        <w:rPr>
          <w:rStyle w:val="Sterk"/>
          <w:i/>
          <w:iCs/>
          <w:sz w:val="28"/>
          <w:szCs w:val="28"/>
          <w:u w:val="single"/>
        </w:rPr>
        <w:lastRenderedPageBreak/>
        <w:t>Gjennomføring</w:t>
      </w:r>
    </w:p>
    <w:p w:rsidRPr="00F91C66" w:rsidR="009943D1" w:rsidP="0051283E" w:rsidRDefault="009943D1" w14:paraId="0D59967F" w14:textId="3C66B9C7">
      <w:pPr>
        <w:rPr>
          <w:rFonts w:cstheme="minorHAnsi"/>
          <w:b/>
        </w:rPr>
      </w:pPr>
      <w:r w:rsidRPr="00F91C66">
        <w:rPr>
          <w:rFonts w:cstheme="minorHAnsi"/>
          <w:b/>
        </w:rPr>
        <w:t>Gjennomføringsevne</w:t>
      </w:r>
    </w:p>
    <w:p w:rsidRPr="00F91C66" w:rsidR="009943D1" w:rsidP="0051283E" w:rsidRDefault="009943D1" w14:paraId="40EF2E4C" w14:textId="2E6C7B69">
      <w:pPr>
        <w:rPr>
          <w:rFonts w:cstheme="minorHAnsi"/>
        </w:rPr>
      </w:pPr>
      <w:r w:rsidRPr="00F91C66">
        <w:rPr>
          <w:rFonts w:cstheme="minorHAnsi"/>
        </w:rPr>
        <w:t xml:space="preserve">Gjennomføringsevne er et uttrykk for i hvilken grad samarbeidspartnerne samlet sett anses å kunne gjennomføre </w:t>
      </w:r>
      <w:r w:rsidRPr="006C369F">
        <w:rPr>
          <w:rFonts w:cstheme="minorHAnsi"/>
        </w:rPr>
        <w:t>prosjektet</w:t>
      </w:r>
      <w:r w:rsidRPr="00F91C66">
        <w:rPr>
          <w:rFonts w:cstheme="minorHAnsi"/>
        </w:rPr>
        <w:t xml:space="preserve"> på en god måte</w:t>
      </w:r>
      <w:r w:rsidR="0000777B">
        <w:rPr>
          <w:rFonts w:cstheme="minorHAnsi"/>
        </w:rPr>
        <w:t>:</w:t>
      </w:r>
    </w:p>
    <w:p w:rsidRPr="00977783" w:rsidR="009943D1" w:rsidP="00EB7F85" w:rsidRDefault="009943D1" w14:paraId="70CC3CA7" w14:textId="00B6B0EE">
      <w:pPr>
        <w:pStyle w:val="Listeavsnitt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nb-NO"/>
        </w:rPr>
      </w:pPr>
      <w:r w:rsidRPr="4F0B2265">
        <w:t xml:space="preserve">Bedriftene/konsortiet har tilstrekkelig faglig, organisatorisk og teknologisk kompetanse og kapasitet til å gjennomføre prosjektet </w:t>
      </w:r>
      <w:r w:rsidRPr="4F0B2265" w:rsidR="37CF53E3">
        <w:t>frem til investeringsbeslutning for</w:t>
      </w:r>
      <w:r w:rsidR="00FB1B7F">
        <w:t xml:space="preserve"> industriell</w:t>
      </w:r>
      <w:r w:rsidRPr="4F0B2265" w:rsidR="37CF53E3">
        <w:t xml:space="preserve"> realisering</w:t>
      </w:r>
      <w:r w:rsidRPr="4F0B2265" w:rsidR="77A7CC75">
        <w:t>.</w:t>
      </w:r>
    </w:p>
    <w:p w:rsidRPr="00977783" w:rsidR="009943D1" w:rsidP="00EB7F85" w:rsidRDefault="009943D1" w14:paraId="663FB50C" w14:textId="77777777">
      <w:pPr>
        <w:pStyle w:val="Listeavsnitt"/>
        <w:numPr>
          <w:ilvl w:val="0"/>
          <w:numId w:val="4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nb-NO"/>
        </w:rPr>
      </w:pPr>
      <w:r w:rsidRPr="00977783">
        <w:rPr>
          <w:rFonts w:cstheme="minorHAnsi"/>
        </w:rPr>
        <w:t xml:space="preserve">Bedriftene har tilfredsstillende eierskap, styre og ledelse. </w:t>
      </w:r>
    </w:p>
    <w:p w:rsidRPr="00977783" w:rsidR="009943D1" w:rsidP="00EB7F85" w:rsidRDefault="009943D1" w14:paraId="35117A3B" w14:textId="00CBA3AA">
      <w:pPr>
        <w:pStyle w:val="Listeavsnitt"/>
        <w:numPr>
          <w:ilvl w:val="0"/>
          <w:numId w:val="4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nb-NO"/>
        </w:rPr>
      </w:pPr>
      <w:r w:rsidRPr="00977783">
        <w:rPr>
          <w:rFonts w:cstheme="minorHAnsi"/>
        </w:rPr>
        <w:t xml:space="preserve">Prosjektet er godt forankret i strategier og hos styre/ledelse. </w:t>
      </w:r>
    </w:p>
    <w:p w:rsidRPr="00977783" w:rsidR="009943D1" w:rsidP="00EB7F85" w:rsidRDefault="009943D1" w14:paraId="21A8BF59" w14:textId="5A0AAC6E">
      <w:pPr>
        <w:pStyle w:val="Listeavsnitt"/>
        <w:numPr>
          <w:ilvl w:val="0"/>
          <w:numId w:val="4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nb-NO"/>
        </w:rPr>
      </w:pPr>
      <w:r w:rsidRPr="00977783">
        <w:rPr>
          <w:rFonts w:cstheme="minorHAnsi"/>
        </w:rPr>
        <w:t>Bedriftene har en realistisk plan for fullfinansiering av prosjektet</w:t>
      </w:r>
      <w:r w:rsidR="00EB64DE">
        <w:rPr>
          <w:rFonts w:cstheme="minorHAnsi"/>
        </w:rPr>
        <w:t>.</w:t>
      </w:r>
    </w:p>
    <w:p w:rsidRPr="00977783" w:rsidR="009943D1" w:rsidP="00EB7F85" w:rsidRDefault="009943D1" w14:paraId="54C53363" w14:textId="4214AA6E">
      <w:pPr>
        <w:pStyle w:val="Listeavsnitt"/>
        <w:numPr>
          <w:ilvl w:val="0"/>
          <w:numId w:val="42"/>
        </w:numPr>
        <w:shd w:val="clear" w:color="auto" w:fill="FFFFFF"/>
        <w:spacing w:after="0" w:line="240" w:lineRule="auto"/>
        <w:rPr>
          <w:rFonts w:cstheme="minorHAnsi"/>
        </w:rPr>
      </w:pPr>
      <w:r w:rsidRPr="00977783">
        <w:rPr>
          <w:rFonts w:cstheme="minorHAnsi"/>
        </w:rPr>
        <w:t>Prosjektet fremstår gjennomførbart ut fra:</w:t>
      </w:r>
    </w:p>
    <w:p w:rsidRPr="00977783" w:rsidR="00977783" w:rsidP="00977783" w:rsidRDefault="00977783" w14:paraId="2DDB21FE" w14:textId="77777777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nb-NO"/>
        </w:rPr>
      </w:pPr>
    </w:p>
    <w:p w:rsidRPr="00EB7F85" w:rsidR="009943D1" w:rsidP="00EB7F85" w:rsidRDefault="0000777B" w14:paraId="0BED6095" w14:textId="12C731E1">
      <w:pPr>
        <w:pStyle w:val="Listeavsnitt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p</w:t>
      </w:r>
      <w:r w:rsidRPr="00EB7F85" w:rsidR="009943D1">
        <w:rPr>
          <w:rFonts w:cstheme="minorHAnsi"/>
        </w:rPr>
        <w:t>rosjektplan, inklusiv arbeidspakker</w:t>
      </w:r>
      <w:r w:rsidRPr="00EB7F85" w:rsidR="00A35372">
        <w:rPr>
          <w:rFonts w:cstheme="minorHAnsi"/>
        </w:rPr>
        <w:t>, fremdriftsplan</w:t>
      </w:r>
      <w:r w:rsidRPr="00EB7F85" w:rsidR="009943D1">
        <w:rPr>
          <w:rFonts w:cstheme="minorHAnsi"/>
        </w:rPr>
        <w:t xml:space="preserve"> og leveranser</w:t>
      </w:r>
    </w:p>
    <w:p w:rsidRPr="00EB7F85" w:rsidR="009943D1" w:rsidP="098EE7F2" w:rsidRDefault="0000777B" w14:paraId="2F3F5955" w14:textId="7ED14A31">
      <w:pPr>
        <w:pStyle w:val="Listeavsnitt"/>
        <w:numPr>
          <w:ilvl w:val="0"/>
          <w:numId w:val="43"/>
        </w:numPr>
        <w:rPr>
          <w:rFonts w:eastAsiaTheme="minorEastAsia"/>
        </w:rPr>
      </w:pPr>
      <w:r>
        <w:t>b</w:t>
      </w:r>
      <w:r w:rsidRPr="098EE7F2" w:rsidR="6ADE7233">
        <w:t xml:space="preserve">udsjett og ressursinnsats </w:t>
      </w:r>
    </w:p>
    <w:p w:rsidRPr="00EB7F85" w:rsidR="009943D1" w:rsidP="098EE7F2" w:rsidRDefault="0000777B" w14:paraId="5968A98E" w14:textId="3E18489D">
      <w:pPr>
        <w:pStyle w:val="Listeavsnitt"/>
        <w:numPr>
          <w:ilvl w:val="0"/>
          <w:numId w:val="43"/>
        </w:numPr>
      </w:pPr>
      <w:r>
        <w:t>m</w:t>
      </w:r>
      <w:r w:rsidRPr="098EE7F2" w:rsidR="6ADE7233">
        <w:t xml:space="preserve">ålbare milepæler </w:t>
      </w:r>
    </w:p>
    <w:p w:rsidRPr="00EB7F85" w:rsidR="009943D1" w:rsidP="098EE7F2" w:rsidRDefault="0000777B" w14:paraId="5F23EE06" w14:textId="44A690F7">
      <w:pPr>
        <w:pStyle w:val="Listeavsnitt"/>
        <w:numPr>
          <w:ilvl w:val="0"/>
          <w:numId w:val="43"/>
        </w:numPr>
        <w:rPr>
          <w:rFonts w:eastAsiaTheme="minorEastAsia"/>
        </w:rPr>
      </w:pPr>
      <w:r>
        <w:t>t</w:t>
      </w:r>
      <w:r w:rsidR="6ADE7233">
        <w:t>ilgang på råvarer og energi gjennom prosjektfasen</w:t>
      </w:r>
      <w:r w:rsidRPr="098EE7F2" w:rsidR="6ADE7233">
        <w:t xml:space="preserve"> </w:t>
      </w:r>
    </w:p>
    <w:p w:rsidRPr="00EB7F85" w:rsidR="009943D1" w:rsidP="098EE7F2" w:rsidRDefault="0000777B" w14:paraId="2C9EEDE6" w14:textId="45143D14">
      <w:pPr>
        <w:pStyle w:val="Listeavsnitt"/>
        <w:numPr>
          <w:ilvl w:val="0"/>
          <w:numId w:val="43"/>
        </w:numPr>
      </w:pPr>
      <w:r>
        <w:t>t</w:t>
      </w:r>
      <w:r w:rsidRPr="098EE7F2" w:rsidR="6ADE7233">
        <w:t>ydelig marke</w:t>
      </w:r>
      <w:r w:rsidR="000E57F2">
        <w:t>d</w:t>
      </w:r>
      <w:r w:rsidRPr="098EE7F2" w:rsidR="6ADE7233">
        <w:t>sforståelse</w:t>
      </w:r>
    </w:p>
    <w:p w:rsidRPr="00EB7F85" w:rsidR="009943D1" w:rsidP="098EE7F2" w:rsidRDefault="0000777B" w14:paraId="176342ED" w14:textId="347810F1">
      <w:pPr>
        <w:pStyle w:val="Listeavsnitt"/>
        <w:numPr>
          <w:ilvl w:val="0"/>
          <w:numId w:val="43"/>
        </w:numPr>
        <w:rPr>
          <w:rFonts w:eastAsiaTheme="minorEastAsia"/>
        </w:rPr>
      </w:pPr>
      <w:r>
        <w:t>h</w:t>
      </w:r>
      <w:r w:rsidRPr="098EE7F2" w:rsidR="2167BF4A">
        <w:t xml:space="preserve">åndtering av immaterielle rettigheter (hvis relevant) </w:t>
      </w:r>
    </w:p>
    <w:p w:rsidRPr="00EB7F85" w:rsidR="009943D1" w:rsidP="098EE7F2" w:rsidRDefault="0000777B" w14:paraId="72CEAE5B" w14:textId="7D2EBDDF">
      <w:pPr>
        <w:pStyle w:val="Listeavsnitt"/>
        <w:numPr>
          <w:ilvl w:val="0"/>
          <w:numId w:val="43"/>
        </w:numPr>
        <w:rPr>
          <w:rFonts w:eastAsiaTheme="minorEastAsia"/>
        </w:rPr>
      </w:pPr>
      <w:r>
        <w:t>p</w:t>
      </w:r>
      <w:r w:rsidR="2167BF4A">
        <w:t>lan for involvering av regulatoriske myndigheter (hvis relevant)</w:t>
      </w:r>
      <w:r w:rsidRPr="098EE7F2" w:rsidR="2167BF4A">
        <w:t xml:space="preserve"> </w:t>
      </w:r>
    </w:p>
    <w:p w:rsidRPr="00EB7F85" w:rsidR="009943D1" w:rsidP="098EE7F2" w:rsidRDefault="0000777B" w14:paraId="68196C1D" w14:textId="0537096E">
      <w:pPr>
        <w:pStyle w:val="Listeavsnitt"/>
        <w:numPr>
          <w:ilvl w:val="0"/>
          <w:numId w:val="43"/>
        </w:numPr>
      </w:pPr>
      <w:r>
        <w:t>p</w:t>
      </w:r>
      <w:r w:rsidRPr="098EE7F2" w:rsidR="009943D1">
        <w:t>lan for håndtering</w:t>
      </w:r>
      <w:r w:rsidRPr="098EE7F2" w:rsidR="3EE91E0C">
        <w:t xml:space="preserve"> av angitte usikkerheter/risiko</w:t>
      </w:r>
    </w:p>
    <w:p w:rsidRPr="00F91C66" w:rsidR="009943D1" w:rsidP="00EB7F85" w:rsidRDefault="0000777B" w14:paraId="32559364" w14:textId="2B71665A">
      <w:pPr>
        <w:pStyle w:val="Listeavsnitt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p</w:t>
      </w:r>
      <w:r w:rsidRPr="00F91C66" w:rsidR="009943D1">
        <w:rPr>
          <w:rFonts w:cstheme="minorHAnsi"/>
        </w:rPr>
        <w:t>lan for innhenting av evt. offentlige tillatelser, dersom dette ikke er på plass</w:t>
      </w:r>
    </w:p>
    <w:p w:rsidRPr="00F91C66" w:rsidR="009943D1" w:rsidP="00F91C66" w:rsidRDefault="009943D1" w14:paraId="539B2492" w14:textId="77777777">
      <w:pPr>
        <w:pStyle w:val="Listeavsnitt"/>
        <w:shd w:val="clear" w:color="auto" w:fill="FFFFFF"/>
        <w:spacing w:after="0" w:line="240" w:lineRule="auto"/>
        <w:ind w:left="1788"/>
        <w:rPr>
          <w:rFonts w:eastAsia="Times New Roman" w:cstheme="minorHAnsi"/>
          <w:bCs/>
          <w:color w:val="222222"/>
          <w:lang w:eastAsia="nb-NO"/>
        </w:rPr>
      </w:pPr>
    </w:p>
    <w:p w:rsidRPr="00F91C66" w:rsidR="009943D1" w:rsidP="00F91C66" w:rsidRDefault="009943D1" w14:paraId="30E4AB2D" w14:textId="77777777">
      <w:pPr>
        <w:pStyle w:val="Listeavsnitt"/>
        <w:shd w:val="clear" w:color="auto" w:fill="FFFFFF"/>
        <w:spacing w:after="0" w:line="240" w:lineRule="auto"/>
        <w:ind w:left="1068"/>
        <w:rPr>
          <w:rFonts w:eastAsia="Times New Roman" w:cstheme="minorHAnsi"/>
          <w:bCs/>
          <w:color w:val="222222"/>
          <w:lang w:eastAsia="nb-NO"/>
        </w:rPr>
      </w:pPr>
    </w:p>
    <w:p w:rsidRPr="00F91C66" w:rsidR="00881450" w:rsidP="00EB7F85" w:rsidRDefault="009943D1" w14:paraId="6BA27156" w14:textId="444EB543">
      <w:pPr>
        <w:rPr>
          <w:rFonts w:cstheme="minorHAnsi"/>
          <w:b/>
        </w:rPr>
      </w:pPr>
      <w:r w:rsidRPr="00F91C66">
        <w:rPr>
          <w:rFonts w:cstheme="minorHAnsi"/>
          <w:b/>
        </w:rPr>
        <w:t>Realisering og spredning av innovasjonen</w:t>
      </w:r>
    </w:p>
    <w:p w:rsidRPr="00881450" w:rsidR="00B74783" w:rsidP="00EB7F85" w:rsidRDefault="00B74783" w14:paraId="1B021168" w14:textId="06F677A5">
      <w:r w:rsidRPr="00F91C66">
        <w:rPr>
          <w:rFonts w:cstheme="minorHAnsi"/>
        </w:rPr>
        <w:t>Plan for realisering av innovasjonen er et uttrykk for i</w:t>
      </w:r>
      <w:r w:rsidRPr="00881450">
        <w:t xml:space="preserve"> hvilken </w:t>
      </w:r>
      <w:r w:rsidRPr="00597FEA">
        <w:t>grad realisering og spredning av innovasjonen ut over prosjektet fremstår som gjennomførbart ut fr</w:t>
      </w:r>
      <w:r w:rsidRPr="00881450">
        <w:t>a disse punktene:</w:t>
      </w:r>
    </w:p>
    <w:p w:rsidRPr="00EB7F85" w:rsidR="00B74783" w:rsidP="00EB7F85" w:rsidRDefault="00B74783" w14:paraId="6372035E" w14:textId="31EFBB88">
      <w:pPr>
        <w:pStyle w:val="Listeavsnit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t xml:space="preserve">Det er sannsynliggjort et </w:t>
      </w:r>
      <w:r w:rsidR="00E13E1A">
        <w:t xml:space="preserve">definert </w:t>
      </w:r>
      <w:r>
        <w:t xml:space="preserve">marked for løsningen, både nasjonalt og internasjonalt. </w:t>
      </w:r>
      <w:r w:rsidR="003278D1">
        <w:t>Markedet bør være kvantifisert så langt det er mulig.</w:t>
      </w:r>
    </w:p>
    <w:p w:rsidRPr="00EB7F85" w:rsidR="00B74783" w:rsidP="098EE7F2" w:rsidRDefault="00B74783" w14:paraId="27F81C45" w14:textId="600BD8A3">
      <w:pPr>
        <w:pStyle w:val="Listeavsnitt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nb-NO"/>
        </w:rPr>
      </w:pPr>
      <w:r>
        <w:t>Bedriften</w:t>
      </w:r>
      <w:r w:rsidR="00C57D28">
        <w:t>e/konsortiet</w:t>
      </w:r>
      <w:r>
        <w:t xml:space="preserve"> har en realistisk plan og gode forutsetninger for å </w:t>
      </w:r>
      <w:r w:rsidR="68283C96">
        <w:t xml:space="preserve">få innpass </w:t>
      </w:r>
      <w:r w:rsidR="00A47857">
        <w:t xml:space="preserve">og ha konkurransekraft i markedet. </w:t>
      </w:r>
    </w:p>
    <w:p w:rsidRPr="00EB7F85" w:rsidR="00B74783" w:rsidP="098EE7F2" w:rsidRDefault="00B74783" w14:paraId="746144DA" w14:textId="32804BDA">
      <w:pPr>
        <w:pStyle w:val="Listeavsnitt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nb-NO"/>
        </w:rPr>
      </w:pPr>
      <w:r>
        <w:t>Bedriften</w:t>
      </w:r>
      <w:r w:rsidR="00C57D28">
        <w:t>e/konsortiet</w:t>
      </w:r>
      <w:r>
        <w:t xml:space="preserve"> har en troverdig forretningsmodell for prosjektet og for videre spredning av innovasjonen</w:t>
      </w:r>
      <w:r w:rsidR="7BCAA412">
        <w:t>.</w:t>
      </w:r>
    </w:p>
    <w:p w:rsidRPr="00EB7F85" w:rsidR="1E87EFA5" w:rsidP="00EB7F85" w:rsidRDefault="1E87EFA5" w14:paraId="699F28BC" w14:textId="331171F9">
      <w:pPr>
        <w:pStyle w:val="Listeavsnitt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color w:val="222222"/>
        </w:rPr>
      </w:pPr>
      <w:r>
        <w:t xml:space="preserve">Det kan sannsynliggjøres at det vil finnes </w:t>
      </w:r>
      <w:r w:rsidR="00245C7E">
        <w:t xml:space="preserve">tilgjengelig </w:t>
      </w:r>
      <w:r>
        <w:t xml:space="preserve">råvarer </w:t>
      </w:r>
      <w:r w:rsidR="663B67BD">
        <w:t>(</w:t>
      </w:r>
      <w:r>
        <w:t>og energi</w:t>
      </w:r>
      <w:r w:rsidR="6CA1FE21">
        <w:t>)</w:t>
      </w:r>
      <w:r>
        <w:t xml:space="preserve"> for å</w:t>
      </w:r>
      <w:r w:rsidR="1331EFCB">
        <w:t xml:space="preserve"> realisere innovasjon i en </w:t>
      </w:r>
      <w:r w:rsidR="00064EEB">
        <w:t>skala som søker har beskrevet under verdiskapi</w:t>
      </w:r>
      <w:r w:rsidR="005C663C">
        <w:t>ngspotensial</w:t>
      </w:r>
      <w:r w:rsidR="06B0688D">
        <w:t>.</w:t>
      </w:r>
    </w:p>
    <w:p w:rsidRPr="00EB7F85" w:rsidR="65C56EB5" w:rsidP="00EB7F85" w:rsidRDefault="65C56EB5" w14:paraId="3BD7E05B" w14:textId="4998FEBE">
      <w:pPr>
        <w:pStyle w:val="Listeavsnitt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color w:val="222222"/>
        </w:rPr>
      </w:pPr>
      <w:r>
        <w:t>Innovasjonen og kunnskapsgrunnlaget har positive ringvirkninger for andre norske verdikjeder eller bransjer.</w:t>
      </w:r>
    </w:p>
    <w:p w:rsidRPr="00B74783" w:rsidR="00B567DF" w:rsidP="00F91C66" w:rsidRDefault="00B567DF" w14:paraId="2F01F7B3" w14:textId="77777777">
      <w:pPr>
        <w:pStyle w:val="Listeavsnitt"/>
        <w:ind w:left="708"/>
        <w:rPr>
          <w:b/>
        </w:rPr>
      </w:pPr>
    </w:p>
    <w:p w:rsidR="00B74783" w:rsidP="00277916" w:rsidRDefault="00B74783" w14:paraId="35164E97" w14:textId="38D5F87C">
      <w:pPr>
        <w:ind w:left="708"/>
      </w:pPr>
    </w:p>
    <w:p w:rsidR="00492532" w:rsidP="00F91C66" w:rsidRDefault="00492532" w14:paraId="3B1C5087" w14:textId="7C40EEBB">
      <w:pPr>
        <w:pStyle w:val="Listeavsnitt"/>
        <w:ind w:left="708"/>
        <w:contextualSpacing w:val="0"/>
      </w:pPr>
    </w:p>
    <w:sectPr w:rsidR="00492532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C92" w:rsidP="00092B61" w:rsidRDefault="00026C92" w14:paraId="0B67211A" w14:textId="77777777">
      <w:pPr>
        <w:spacing w:after="0" w:line="240" w:lineRule="auto"/>
      </w:pPr>
      <w:r>
        <w:separator/>
      </w:r>
    </w:p>
  </w:endnote>
  <w:endnote w:type="continuationSeparator" w:id="0">
    <w:p w:rsidR="00026C92" w:rsidP="00092B61" w:rsidRDefault="00026C92" w14:paraId="1B6E23CF" w14:textId="77777777">
      <w:pPr>
        <w:spacing w:after="0" w:line="240" w:lineRule="auto"/>
      </w:pPr>
      <w:r>
        <w:continuationSeparator/>
      </w:r>
    </w:p>
  </w:endnote>
  <w:endnote w:type="continuationNotice" w:id="1">
    <w:p w:rsidR="00026C92" w:rsidRDefault="00026C92" w14:paraId="6E3E8A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092B61" w:rsidP="00092B61" w:rsidRDefault="00083D8E" w14:paraId="279E1B50" w14:textId="77777777">
    <w:pPr>
      <w:pStyle w:val="Bunntekst"/>
      <w:jc w:val="center"/>
    </w:pPr>
    <w:r w:rsidRPr="00083D8E">
      <w:rPr>
        <w:noProof/>
      </w:rPr>
      <w:drawing>
        <wp:inline distT="0" distB="0" distL="0" distR="0" wp14:anchorId="309011F5" wp14:editId="4C6920C9">
          <wp:extent cx="5760720" cy="620395"/>
          <wp:effectExtent l="0" t="0" r="0" b="825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C92" w:rsidP="00092B61" w:rsidRDefault="00026C92" w14:paraId="5E7F2F49" w14:textId="77777777">
      <w:pPr>
        <w:spacing w:after="0" w:line="240" w:lineRule="auto"/>
      </w:pPr>
      <w:r>
        <w:separator/>
      </w:r>
    </w:p>
  </w:footnote>
  <w:footnote w:type="continuationSeparator" w:id="0">
    <w:p w:rsidR="00026C92" w:rsidP="00092B61" w:rsidRDefault="00026C92" w14:paraId="25F04593" w14:textId="77777777">
      <w:pPr>
        <w:spacing w:after="0" w:line="240" w:lineRule="auto"/>
      </w:pPr>
      <w:r>
        <w:continuationSeparator/>
      </w:r>
    </w:p>
  </w:footnote>
  <w:footnote w:type="continuationNotice" w:id="1">
    <w:p w:rsidR="00026C92" w:rsidRDefault="00026C92" w14:paraId="49A85E4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B61" w:rsidP="00092B61" w:rsidRDefault="00092B61" w14:paraId="54101A01" w14:textId="04313389">
    <w:pPr>
      <w:pStyle w:val="Topptekst"/>
      <w:jc w:val="right"/>
    </w:pPr>
    <w:r>
      <w:t>Ve</w:t>
    </w:r>
    <w:r w:rsidR="00627328">
      <w:t xml:space="preserve">dlegg til utlysning </w:t>
    </w:r>
    <w:r w:rsidRPr="005D7D86" w:rsidR="005D7D86">
      <w:t>“Bærekraftig fôr til husdyr og fisk: fra idé til marked”</w:t>
    </w:r>
    <w:r w:rsidR="005D7D86">
      <w:t xml:space="preserve">, </w:t>
    </w:r>
    <w:r w:rsidR="00627328">
      <w:t>20</w:t>
    </w:r>
    <w:r w:rsidR="005E4ACF">
      <w:t>2</w:t>
    </w:r>
    <w:r w:rsidR="005D7D8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DFD"/>
    <w:multiLevelType w:val="hybridMultilevel"/>
    <w:tmpl w:val="E698FA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1740E"/>
    <w:multiLevelType w:val="hybridMultilevel"/>
    <w:tmpl w:val="F6B407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8C5F89"/>
    <w:multiLevelType w:val="hybridMultilevel"/>
    <w:tmpl w:val="9720566A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F7307"/>
    <w:multiLevelType w:val="hybridMultilevel"/>
    <w:tmpl w:val="2890664A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778DB"/>
    <w:multiLevelType w:val="hybridMultilevel"/>
    <w:tmpl w:val="5700F7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625FA3"/>
    <w:multiLevelType w:val="hybridMultilevel"/>
    <w:tmpl w:val="EE22572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741E64"/>
    <w:multiLevelType w:val="hybridMultilevel"/>
    <w:tmpl w:val="38AA436C"/>
    <w:lvl w:ilvl="0" w:tplc="0414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187B65BA"/>
    <w:multiLevelType w:val="hybridMultilevel"/>
    <w:tmpl w:val="9B8230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0F1077"/>
    <w:multiLevelType w:val="hybridMultilevel"/>
    <w:tmpl w:val="A290EB40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1AFF6ECF"/>
    <w:multiLevelType w:val="hybridMultilevel"/>
    <w:tmpl w:val="92D6B5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F53686"/>
    <w:multiLevelType w:val="hybridMultilevel"/>
    <w:tmpl w:val="BF7459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5B7C40"/>
    <w:multiLevelType w:val="hybridMultilevel"/>
    <w:tmpl w:val="FECA24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610BF9"/>
    <w:multiLevelType w:val="hybridMultilevel"/>
    <w:tmpl w:val="1E8C5DB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4D4512"/>
    <w:multiLevelType w:val="hybridMultilevel"/>
    <w:tmpl w:val="08E21D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8F580D"/>
    <w:multiLevelType w:val="hybridMultilevel"/>
    <w:tmpl w:val="58B46DCA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5" w15:restartNumberingAfterBreak="0">
    <w:nsid w:val="2A0B2E1A"/>
    <w:multiLevelType w:val="hybridMultilevel"/>
    <w:tmpl w:val="95BCDBB0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2A2F74"/>
    <w:multiLevelType w:val="hybridMultilevel"/>
    <w:tmpl w:val="5FCEC4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AE50C1"/>
    <w:multiLevelType w:val="hybridMultilevel"/>
    <w:tmpl w:val="675A4612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4AC6AA0"/>
    <w:multiLevelType w:val="hybridMultilevel"/>
    <w:tmpl w:val="755CDB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194FB1"/>
    <w:multiLevelType w:val="hybridMultilevel"/>
    <w:tmpl w:val="FF608D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731222"/>
    <w:multiLevelType w:val="hybridMultilevel"/>
    <w:tmpl w:val="98E65998"/>
    <w:lvl w:ilvl="0" w:tplc="04140001">
      <w:start w:val="1"/>
      <w:numFmt w:val="bullet"/>
      <w:lvlText w:val=""/>
      <w:lvlJc w:val="left"/>
      <w:pPr>
        <w:ind w:left="-1452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-732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-1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70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286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358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4308" w:hanging="360"/>
      </w:pPr>
      <w:rPr>
        <w:rFonts w:hint="default" w:ascii="Wingdings" w:hAnsi="Wingdings"/>
      </w:rPr>
    </w:lvl>
  </w:abstractNum>
  <w:abstractNum w:abstractNumId="21" w15:restartNumberingAfterBreak="0">
    <w:nsid w:val="3B6D09E0"/>
    <w:multiLevelType w:val="hybridMultilevel"/>
    <w:tmpl w:val="091CEF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BD51C5"/>
    <w:multiLevelType w:val="hybridMultilevel"/>
    <w:tmpl w:val="8FC2A54A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4844C9"/>
    <w:multiLevelType w:val="hybridMultilevel"/>
    <w:tmpl w:val="90D84C2C"/>
    <w:lvl w:ilvl="0" w:tplc="48DCA230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D726D9C"/>
    <w:multiLevelType w:val="hybridMultilevel"/>
    <w:tmpl w:val="AF4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12" w:hanging="360"/>
      </w:pPr>
      <w:rPr>
        <w:rFonts w:hint="default" w:ascii="Wingdings" w:hAnsi="Wingdings"/>
      </w:rPr>
    </w:lvl>
  </w:abstractNum>
  <w:abstractNum w:abstractNumId="25" w15:restartNumberingAfterBreak="0">
    <w:nsid w:val="3E8E15FD"/>
    <w:multiLevelType w:val="hybridMultilevel"/>
    <w:tmpl w:val="6262E392"/>
    <w:lvl w:ilvl="0" w:tplc="0414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0930D1B"/>
    <w:multiLevelType w:val="hybridMultilevel"/>
    <w:tmpl w:val="DD743B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D607AA"/>
    <w:multiLevelType w:val="hybridMultilevel"/>
    <w:tmpl w:val="7DDCCD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1A3AE3"/>
    <w:multiLevelType w:val="hybridMultilevel"/>
    <w:tmpl w:val="9FD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52E4712"/>
    <w:multiLevelType w:val="hybridMultilevel"/>
    <w:tmpl w:val="5CEC2F16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0" w15:restartNumberingAfterBreak="0">
    <w:nsid w:val="45C67B72"/>
    <w:multiLevelType w:val="hybridMultilevel"/>
    <w:tmpl w:val="3EE2F42E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1" w15:restartNumberingAfterBreak="0">
    <w:nsid w:val="4716605B"/>
    <w:multiLevelType w:val="hybridMultilevel"/>
    <w:tmpl w:val="E9B2E3D8"/>
    <w:lvl w:ilvl="0" w:tplc="0414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 w15:restartNumberingAfterBreak="0">
    <w:nsid w:val="481C0EFC"/>
    <w:multiLevelType w:val="hybridMultilevel"/>
    <w:tmpl w:val="7E54E4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36FC6"/>
    <w:multiLevelType w:val="hybridMultilevel"/>
    <w:tmpl w:val="C11AA8AE"/>
    <w:lvl w:ilvl="0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0504797"/>
    <w:multiLevelType w:val="hybridMultilevel"/>
    <w:tmpl w:val="83BA04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942C53"/>
    <w:multiLevelType w:val="hybridMultilevel"/>
    <w:tmpl w:val="3E547B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6932C4"/>
    <w:multiLevelType w:val="hybridMultilevel"/>
    <w:tmpl w:val="833C2A2C"/>
    <w:lvl w:ilvl="0" w:tplc="48DCA230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D977DF"/>
    <w:multiLevelType w:val="hybridMultilevel"/>
    <w:tmpl w:val="D152D7D8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FE3A7E"/>
    <w:multiLevelType w:val="hybridMultilevel"/>
    <w:tmpl w:val="795E7D2C"/>
    <w:lvl w:ilvl="0" w:tplc="0414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hint="default" w:ascii="Wingdings" w:hAnsi="Wingdings"/>
      </w:rPr>
    </w:lvl>
  </w:abstractNum>
  <w:abstractNum w:abstractNumId="39" w15:restartNumberingAfterBreak="0">
    <w:nsid w:val="6F0A213F"/>
    <w:multiLevelType w:val="hybridMultilevel"/>
    <w:tmpl w:val="747EAA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AE66C6">
      <w:numFmt w:val="bullet"/>
      <w:lvlText w:val="•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5D6441"/>
    <w:multiLevelType w:val="hybridMultilevel"/>
    <w:tmpl w:val="48DECE74"/>
    <w:lvl w:ilvl="0" w:tplc="991C6B92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A1510E"/>
    <w:multiLevelType w:val="hybridMultilevel"/>
    <w:tmpl w:val="75EEA3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CC85C77"/>
    <w:multiLevelType w:val="hybridMultilevel"/>
    <w:tmpl w:val="23B2D8D2"/>
    <w:lvl w:ilvl="0" w:tplc="692E64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CCF0C8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F4E48C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E72C3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A62C89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8E40C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D304F5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F4E3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4FFE2C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43" w15:restartNumberingAfterBreak="0">
    <w:nsid w:val="7CEF36D8"/>
    <w:multiLevelType w:val="hybridMultilevel"/>
    <w:tmpl w:val="96ACC654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7D9A408D"/>
    <w:multiLevelType w:val="hybridMultilevel"/>
    <w:tmpl w:val="5BBA8290"/>
    <w:lvl w:ilvl="0" w:tplc="0414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hint="default" w:ascii="Wingdings" w:hAnsi="Wingdings"/>
      </w:rPr>
    </w:lvl>
  </w:abstractNum>
  <w:abstractNum w:abstractNumId="45" w15:restartNumberingAfterBreak="0">
    <w:nsid w:val="7FE849B6"/>
    <w:multiLevelType w:val="hybridMultilevel"/>
    <w:tmpl w:val="10C0DC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12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3"/>
  </w:num>
  <w:num w:numId="3">
    <w:abstractNumId w:val="36"/>
  </w:num>
  <w:num w:numId="4">
    <w:abstractNumId w:val="26"/>
  </w:num>
  <w:num w:numId="5">
    <w:abstractNumId w:val="21"/>
  </w:num>
  <w:num w:numId="6">
    <w:abstractNumId w:val="39"/>
  </w:num>
  <w:num w:numId="7">
    <w:abstractNumId w:val="20"/>
  </w:num>
  <w:num w:numId="8">
    <w:abstractNumId w:val="8"/>
  </w:num>
  <w:num w:numId="9">
    <w:abstractNumId w:val="13"/>
  </w:num>
  <w:num w:numId="10">
    <w:abstractNumId w:val="30"/>
  </w:num>
  <w:num w:numId="11">
    <w:abstractNumId w:val="14"/>
  </w:num>
  <w:num w:numId="12">
    <w:abstractNumId w:val="22"/>
  </w:num>
  <w:num w:numId="13">
    <w:abstractNumId w:val="12"/>
  </w:num>
  <w:num w:numId="14">
    <w:abstractNumId w:val="29"/>
  </w:num>
  <w:num w:numId="15">
    <w:abstractNumId w:val="4"/>
  </w:num>
  <w:num w:numId="16">
    <w:abstractNumId w:val="5"/>
  </w:num>
  <w:num w:numId="17">
    <w:abstractNumId w:val="1"/>
  </w:num>
  <w:num w:numId="18">
    <w:abstractNumId w:val="40"/>
  </w:num>
  <w:num w:numId="19">
    <w:abstractNumId w:val="27"/>
  </w:num>
  <w:num w:numId="20">
    <w:abstractNumId w:val="41"/>
  </w:num>
  <w:num w:numId="21">
    <w:abstractNumId w:val="18"/>
  </w:num>
  <w:num w:numId="22">
    <w:abstractNumId w:val="32"/>
  </w:num>
  <w:num w:numId="23">
    <w:abstractNumId w:val="42"/>
  </w:num>
  <w:num w:numId="24">
    <w:abstractNumId w:val="0"/>
  </w:num>
  <w:num w:numId="25">
    <w:abstractNumId w:val="34"/>
  </w:num>
  <w:num w:numId="26">
    <w:abstractNumId w:val="17"/>
  </w:num>
  <w:num w:numId="27">
    <w:abstractNumId w:val="37"/>
  </w:num>
  <w:num w:numId="28">
    <w:abstractNumId w:val="43"/>
  </w:num>
  <w:num w:numId="29">
    <w:abstractNumId w:val="3"/>
  </w:num>
  <w:num w:numId="30">
    <w:abstractNumId w:val="15"/>
  </w:num>
  <w:num w:numId="31">
    <w:abstractNumId w:val="25"/>
  </w:num>
  <w:num w:numId="32">
    <w:abstractNumId w:val="7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19"/>
  </w:num>
  <w:num w:numId="38">
    <w:abstractNumId w:val="11"/>
  </w:num>
  <w:num w:numId="39">
    <w:abstractNumId w:val="16"/>
  </w:num>
  <w:num w:numId="40">
    <w:abstractNumId w:val="38"/>
  </w:num>
  <w:num w:numId="41">
    <w:abstractNumId w:val="33"/>
  </w:num>
  <w:num w:numId="42">
    <w:abstractNumId w:val="24"/>
  </w:num>
  <w:num w:numId="43">
    <w:abstractNumId w:val="6"/>
  </w:num>
  <w:num w:numId="44">
    <w:abstractNumId w:val="44"/>
  </w:num>
  <w:num w:numId="45">
    <w:abstractNumId w:val="45"/>
  </w:num>
  <w:num w:numId="46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82"/>
    <w:rsid w:val="000070A5"/>
    <w:rsid w:val="0000777B"/>
    <w:rsid w:val="00014A5A"/>
    <w:rsid w:val="000159CB"/>
    <w:rsid w:val="00017EFB"/>
    <w:rsid w:val="000241AB"/>
    <w:rsid w:val="00026C92"/>
    <w:rsid w:val="00030571"/>
    <w:rsid w:val="0003414D"/>
    <w:rsid w:val="00052C04"/>
    <w:rsid w:val="00052CCB"/>
    <w:rsid w:val="00064EEB"/>
    <w:rsid w:val="00070EFD"/>
    <w:rsid w:val="00076FBD"/>
    <w:rsid w:val="00083D8E"/>
    <w:rsid w:val="00087BEC"/>
    <w:rsid w:val="000903F2"/>
    <w:rsid w:val="00092B61"/>
    <w:rsid w:val="000A13EB"/>
    <w:rsid w:val="000B1989"/>
    <w:rsid w:val="000C4499"/>
    <w:rsid w:val="000C453E"/>
    <w:rsid w:val="000C514A"/>
    <w:rsid w:val="000C6321"/>
    <w:rsid w:val="000D0653"/>
    <w:rsid w:val="000D416F"/>
    <w:rsid w:val="000E34E6"/>
    <w:rsid w:val="000E4A1D"/>
    <w:rsid w:val="000E57F2"/>
    <w:rsid w:val="000F2D32"/>
    <w:rsid w:val="000F2ECB"/>
    <w:rsid w:val="000F5088"/>
    <w:rsid w:val="000F6DCA"/>
    <w:rsid w:val="00113752"/>
    <w:rsid w:val="00117CE4"/>
    <w:rsid w:val="00122E07"/>
    <w:rsid w:val="00137CE6"/>
    <w:rsid w:val="0014048A"/>
    <w:rsid w:val="00141B20"/>
    <w:rsid w:val="0014234E"/>
    <w:rsid w:val="00151EEE"/>
    <w:rsid w:val="001573E8"/>
    <w:rsid w:val="00181354"/>
    <w:rsid w:val="0018389B"/>
    <w:rsid w:val="00184B5F"/>
    <w:rsid w:val="0019442F"/>
    <w:rsid w:val="001A07CA"/>
    <w:rsid w:val="001A45EE"/>
    <w:rsid w:val="001A58EA"/>
    <w:rsid w:val="001B0E99"/>
    <w:rsid w:val="001B37A3"/>
    <w:rsid w:val="001B564F"/>
    <w:rsid w:val="001C4895"/>
    <w:rsid w:val="001D0CAD"/>
    <w:rsid w:val="001D132C"/>
    <w:rsid w:val="001D5C96"/>
    <w:rsid w:val="001E61C3"/>
    <w:rsid w:val="001F65AB"/>
    <w:rsid w:val="001F66CF"/>
    <w:rsid w:val="002022B6"/>
    <w:rsid w:val="00205F7E"/>
    <w:rsid w:val="0020733D"/>
    <w:rsid w:val="002108FA"/>
    <w:rsid w:val="00225A72"/>
    <w:rsid w:val="00231944"/>
    <w:rsid w:val="00240FCC"/>
    <w:rsid w:val="00245C7E"/>
    <w:rsid w:val="00246086"/>
    <w:rsid w:val="00253B5F"/>
    <w:rsid w:val="00261EEF"/>
    <w:rsid w:val="00264833"/>
    <w:rsid w:val="0027043D"/>
    <w:rsid w:val="00275290"/>
    <w:rsid w:val="00277916"/>
    <w:rsid w:val="00280DC6"/>
    <w:rsid w:val="002829A3"/>
    <w:rsid w:val="00285995"/>
    <w:rsid w:val="00287041"/>
    <w:rsid w:val="00295DA4"/>
    <w:rsid w:val="002A15E9"/>
    <w:rsid w:val="002A4031"/>
    <w:rsid w:val="002B48F0"/>
    <w:rsid w:val="002B675C"/>
    <w:rsid w:val="002C2F47"/>
    <w:rsid w:val="002C41DF"/>
    <w:rsid w:val="002C50A5"/>
    <w:rsid w:val="002C6F9A"/>
    <w:rsid w:val="002C78AE"/>
    <w:rsid w:val="002D1AB9"/>
    <w:rsid w:val="002D417D"/>
    <w:rsid w:val="002D6A2F"/>
    <w:rsid w:val="002D7843"/>
    <w:rsid w:val="002F0D6D"/>
    <w:rsid w:val="00305FC2"/>
    <w:rsid w:val="00313472"/>
    <w:rsid w:val="0031369F"/>
    <w:rsid w:val="00316BF7"/>
    <w:rsid w:val="003234F0"/>
    <w:rsid w:val="003278D1"/>
    <w:rsid w:val="003646B9"/>
    <w:rsid w:val="003859C7"/>
    <w:rsid w:val="003A2BFB"/>
    <w:rsid w:val="003A3E50"/>
    <w:rsid w:val="003B130B"/>
    <w:rsid w:val="003B17FC"/>
    <w:rsid w:val="003C5BD3"/>
    <w:rsid w:val="003D08A1"/>
    <w:rsid w:val="003D1CBD"/>
    <w:rsid w:val="003E0C32"/>
    <w:rsid w:val="003F2C88"/>
    <w:rsid w:val="00413602"/>
    <w:rsid w:val="00416904"/>
    <w:rsid w:val="004221C0"/>
    <w:rsid w:val="004279C1"/>
    <w:rsid w:val="00427D1B"/>
    <w:rsid w:val="00430B5A"/>
    <w:rsid w:val="00431FCC"/>
    <w:rsid w:val="0044298F"/>
    <w:rsid w:val="004438DB"/>
    <w:rsid w:val="00446E53"/>
    <w:rsid w:val="0045498D"/>
    <w:rsid w:val="00463B49"/>
    <w:rsid w:val="004648E5"/>
    <w:rsid w:val="00474025"/>
    <w:rsid w:val="004748A9"/>
    <w:rsid w:val="00476C2E"/>
    <w:rsid w:val="00477426"/>
    <w:rsid w:val="004802CC"/>
    <w:rsid w:val="004838E8"/>
    <w:rsid w:val="00483AD0"/>
    <w:rsid w:val="00492532"/>
    <w:rsid w:val="004928CD"/>
    <w:rsid w:val="00496CDC"/>
    <w:rsid w:val="004A1448"/>
    <w:rsid w:val="004A391B"/>
    <w:rsid w:val="004A4609"/>
    <w:rsid w:val="004B0C87"/>
    <w:rsid w:val="004B6735"/>
    <w:rsid w:val="004C1245"/>
    <w:rsid w:val="004C46EA"/>
    <w:rsid w:val="004C6150"/>
    <w:rsid w:val="004D3402"/>
    <w:rsid w:val="004D3434"/>
    <w:rsid w:val="004E10B1"/>
    <w:rsid w:val="004E191A"/>
    <w:rsid w:val="004F03FA"/>
    <w:rsid w:val="004F1B8E"/>
    <w:rsid w:val="00510266"/>
    <w:rsid w:val="00510CA4"/>
    <w:rsid w:val="0051283E"/>
    <w:rsid w:val="005179CD"/>
    <w:rsid w:val="0053379A"/>
    <w:rsid w:val="00534EC0"/>
    <w:rsid w:val="0053554A"/>
    <w:rsid w:val="00535D86"/>
    <w:rsid w:val="00535F30"/>
    <w:rsid w:val="00547A5C"/>
    <w:rsid w:val="00575F5B"/>
    <w:rsid w:val="00580500"/>
    <w:rsid w:val="00581B7C"/>
    <w:rsid w:val="005840EB"/>
    <w:rsid w:val="00586A92"/>
    <w:rsid w:val="00597FEA"/>
    <w:rsid w:val="005B06D4"/>
    <w:rsid w:val="005B767E"/>
    <w:rsid w:val="005C007D"/>
    <w:rsid w:val="005C24EE"/>
    <w:rsid w:val="005C663C"/>
    <w:rsid w:val="005D2022"/>
    <w:rsid w:val="005D4E75"/>
    <w:rsid w:val="005D7D86"/>
    <w:rsid w:val="005E1B07"/>
    <w:rsid w:val="005E2966"/>
    <w:rsid w:val="005E4ACF"/>
    <w:rsid w:val="005F3135"/>
    <w:rsid w:val="005F6A81"/>
    <w:rsid w:val="00612E96"/>
    <w:rsid w:val="00620096"/>
    <w:rsid w:val="006258EC"/>
    <w:rsid w:val="00627328"/>
    <w:rsid w:val="006308E2"/>
    <w:rsid w:val="00631072"/>
    <w:rsid w:val="00634FCF"/>
    <w:rsid w:val="00647F38"/>
    <w:rsid w:val="00653241"/>
    <w:rsid w:val="00653CF2"/>
    <w:rsid w:val="00662138"/>
    <w:rsid w:val="0067005A"/>
    <w:rsid w:val="00676B95"/>
    <w:rsid w:val="006926B5"/>
    <w:rsid w:val="00692B79"/>
    <w:rsid w:val="00693A27"/>
    <w:rsid w:val="00695986"/>
    <w:rsid w:val="006963AB"/>
    <w:rsid w:val="00696982"/>
    <w:rsid w:val="00696AA7"/>
    <w:rsid w:val="006B4685"/>
    <w:rsid w:val="006B68FA"/>
    <w:rsid w:val="006C369F"/>
    <w:rsid w:val="006F423B"/>
    <w:rsid w:val="00702231"/>
    <w:rsid w:val="00702A0D"/>
    <w:rsid w:val="0071291E"/>
    <w:rsid w:val="0072209A"/>
    <w:rsid w:val="007337E7"/>
    <w:rsid w:val="00742049"/>
    <w:rsid w:val="00744C26"/>
    <w:rsid w:val="007517D3"/>
    <w:rsid w:val="0075353C"/>
    <w:rsid w:val="00762B31"/>
    <w:rsid w:val="0076404E"/>
    <w:rsid w:val="00766DB2"/>
    <w:rsid w:val="00767687"/>
    <w:rsid w:val="00790E7D"/>
    <w:rsid w:val="00795FEE"/>
    <w:rsid w:val="007A0B8E"/>
    <w:rsid w:val="007A57F0"/>
    <w:rsid w:val="007B77F6"/>
    <w:rsid w:val="007C1AFE"/>
    <w:rsid w:val="007C7E4D"/>
    <w:rsid w:val="007D0296"/>
    <w:rsid w:val="007F10D7"/>
    <w:rsid w:val="007F2D35"/>
    <w:rsid w:val="00806354"/>
    <w:rsid w:val="00811839"/>
    <w:rsid w:val="008146C1"/>
    <w:rsid w:val="00814F48"/>
    <w:rsid w:val="00822386"/>
    <w:rsid w:val="0082753E"/>
    <w:rsid w:val="00830DD0"/>
    <w:rsid w:val="00834CB2"/>
    <w:rsid w:val="00835C01"/>
    <w:rsid w:val="00836227"/>
    <w:rsid w:val="00837E4E"/>
    <w:rsid w:val="0084409B"/>
    <w:rsid w:val="00847425"/>
    <w:rsid w:val="00855C54"/>
    <w:rsid w:val="00872DE5"/>
    <w:rsid w:val="00874130"/>
    <w:rsid w:val="00876905"/>
    <w:rsid w:val="00881450"/>
    <w:rsid w:val="008821F1"/>
    <w:rsid w:val="0089149C"/>
    <w:rsid w:val="008A0300"/>
    <w:rsid w:val="008A13AD"/>
    <w:rsid w:val="008A326A"/>
    <w:rsid w:val="008A3B99"/>
    <w:rsid w:val="008A7ECD"/>
    <w:rsid w:val="008B71DF"/>
    <w:rsid w:val="008D079C"/>
    <w:rsid w:val="008E1D9F"/>
    <w:rsid w:val="008F2978"/>
    <w:rsid w:val="008F318B"/>
    <w:rsid w:val="008F40FB"/>
    <w:rsid w:val="00907B40"/>
    <w:rsid w:val="00916266"/>
    <w:rsid w:val="009207DD"/>
    <w:rsid w:val="0092453D"/>
    <w:rsid w:val="00926A70"/>
    <w:rsid w:val="0096217A"/>
    <w:rsid w:val="0096727C"/>
    <w:rsid w:val="009720E8"/>
    <w:rsid w:val="009750C1"/>
    <w:rsid w:val="00975723"/>
    <w:rsid w:val="0097574E"/>
    <w:rsid w:val="00977783"/>
    <w:rsid w:val="009853C0"/>
    <w:rsid w:val="009859F0"/>
    <w:rsid w:val="00992737"/>
    <w:rsid w:val="009943D1"/>
    <w:rsid w:val="00997B04"/>
    <w:rsid w:val="009A5F9C"/>
    <w:rsid w:val="009A6C61"/>
    <w:rsid w:val="009B4E85"/>
    <w:rsid w:val="009B75CE"/>
    <w:rsid w:val="009C2E3B"/>
    <w:rsid w:val="009C5FCC"/>
    <w:rsid w:val="009E258D"/>
    <w:rsid w:val="009E6F50"/>
    <w:rsid w:val="00A02460"/>
    <w:rsid w:val="00A04F37"/>
    <w:rsid w:val="00A05D35"/>
    <w:rsid w:val="00A1794C"/>
    <w:rsid w:val="00A27496"/>
    <w:rsid w:val="00A27944"/>
    <w:rsid w:val="00A34DB9"/>
    <w:rsid w:val="00A35372"/>
    <w:rsid w:val="00A449A3"/>
    <w:rsid w:val="00A45C26"/>
    <w:rsid w:val="00A47857"/>
    <w:rsid w:val="00A51C45"/>
    <w:rsid w:val="00A5540C"/>
    <w:rsid w:val="00A5575C"/>
    <w:rsid w:val="00A7112D"/>
    <w:rsid w:val="00A75DC1"/>
    <w:rsid w:val="00A83784"/>
    <w:rsid w:val="00A95A5A"/>
    <w:rsid w:val="00AB0ADB"/>
    <w:rsid w:val="00AB35DC"/>
    <w:rsid w:val="00AB5044"/>
    <w:rsid w:val="00AB5E09"/>
    <w:rsid w:val="00AC3AC8"/>
    <w:rsid w:val="00AD48A7"/>
    <w:rsid w:val="00AD77BC"/>
    <w:rsid w:val="00AE56B2"/>
    <w:rsid w:val="00AF7EBF"/>
    <w:rsid w:val="00B013D8"/>
    <w:rsid w:val="00B03D80"/>
    <w:rsid w:val="00B06783"/>
    <w:rsid w:val="00B06E2A"/>
    <w:rsid w:val="00B34111"/>
    <w:rsid w:val="00B40081"/>
    <w:rsid w:val="00B41C9F"/>
    <w:rsid w:val="00B55FEC"/>
    <w:rsid w:val="00B567DF"/>
    <w:rsid w:val="00B573E2"/>
    <w:rsid w:val="00B577E8"/>
    <w:rsid w:val="00B617C4"/>
    <w:rsid w:val="00B73F8D"/>
    <w:rsid w:val="00B74783"/>
    <w:rsid w:val="00B84BD5"/>
    <w:rsid w:val="00B919E9"/>
    <w:rsid w:val="00BA1AB4"/>
    <w:rsid w:val="00BA4635"/>
    <w:rsid w:val="00BA7818"/>
    <w:rsid w:val="00BB0B1F"/>
    <w:rsid w:val="00BB52F7"/>
    <w:rsid w:val="00BB7F78"/>
    <w:rsid w:val="00BC5D0E"/>
    <w:rsid w:val="00BE441A"/>
    <w:rsid w:val="00BE493A"/>
    <w:rsid w:val="00BE54D5"/>
    <w:rsid w:val="00BF041C"/>
    <w:rsid w:val="00BF117C"/>
    <w:rsid w:val="00BF22B7"/>
    <w:rsid w:val="00BF3F49"/>
    <w:rsid w:val="00BF42C5"/>
    <w:rsid w:val="00BF4E5F"/>
    <w:rsid w:val="00BF734E"/>
    <w:rsid w:val="00C056B7"/>
    <w:rsid w:val="00C06212"/>
    <w:rsid w:val="00C1683C"/>
    <w:rsid w:val="00C474F7"/>
    <w:rsid w:val="00C501AC"/>
    <w:rsid w:val="00C57D28"/>
    <w:rsid w:val="00C62B46"/>
    <w:rsid w:val="00C63408"/>
    <w:rsid w:val="00C67888"/>
    <w:rsid w:val="00C728CD"/>
    <w:rsid w:val="00C76476"/>
    <w:rsid w:val="00C7691E"/>
    <w:rsid w:val="00C77B44"/>
    <w:rsid w:val="00C8360A"/>
    <w:rsid w:val="00C8603D"/>
    <w:rsid w:val="00C872AF"/>
    <w:rsid w:val="00C9190C"/>
    <w:rsid w:val="00CA0D74"/>
    <w:rsid w:val="00CA6F70"/>
    <w:rsid w:val="00CA71E4"/>
    <w:rsid w:val="00CB580B"/>
    <w:rsid w:val="00CB589C"/>
    <w:rsid w:val="00CB6382"/>
    <w:rsid w:val="00CC792D"/>
    <w:rsid w:val="00CD284D"/>
    <w:rsid w:val="00CD2F15"/>
    <w:rsid w:val="00CD3044"/>
    <w:rsid w:val="00CD3B31"/>
    <w:rsid w:val="00CE11F3"/>
    <w:rsid w:val="00CE32B2"/>
    <w:rsid w:val="00CE39F1"/>
    <w:rsid w:val="00CE4115"/>
    <w:rsid w:val="00CF7629"/>
    <w:rsid w:val="00D0055B"/>
    <w:rsid w:val="00D104B4"/>
    <w:rsid w:val="00D11F9B"/>
    <w:rsid w:val="00D207B7"/>
    <w:rsid w:val="00D4342F"/>
    <w:rsid w:val="00D44C33"/>
    <w:rsid w:val="00D47B1C"/>
    <w:rsid w:val="00D55987"/>
    <w:rsid w:val="00D6313A"/>
    <w:rsid w:val="00D64E85"/>
    <w:rsid w:val="00D661CF"/>
    <w:rsid w:val="00D66B57"/>
    <w:rsid w:val="00D71781"/>
    <w:rsid w:val="00D80CC6"/>
    <w:rsid w:val="00D8356A"/>
    <w:rsid w:val="00D92D27"/>
    <w:rsid w:val="00D96BF4"/>
    <w:rsid w:val="00DA75DA"/>
    <w:rsid w:val="00DB1804"/>
    <w:rsid w:val="00DB3D6B"/>
    <w:rsid w:val="00DB4CC8"/>
    <w:rsid w:val="00DB74B1"/>
    <w:rsid w:val="00DC46BF"/>
    <w:rsid w:val="00DD24C5"/>
    <w:rsid w:val="00DD5554"/>
    <w:rsid w:val="00E007CC"/>
    <w:rsid w:val="00E03305"/>
    <w:rsid w:val="00E05A44"/>
    <w:rsid w:val="00E105F2"/>
    <w:rsid w:val="00E1070E"/>
    <w:rsid w:val="00E11907"/>
    <w:rsid w:val="00E13E1A"/>
    <w:rsid w:val="00E1766C"/>
    <w:rsid w:val="00E22ADF"/>
    <w:rsid w:val="00E366BA"/>
    <w:rsid w:val="00E42A9F"/>
    <w:rsid w:val="00E60140"/>
    <w:rsid w:val="00E615BD"/>
    <w:rsid w:val="00E639BA"/>
    <w:rsid w:val="00E8357B"/>
    <w:rsid w:val="00E8627F"/>
    <w:rsid w:val="00E87E2D"/>
    <w:rsid w:val="00E91129"/>
    <w:rsid w:val="00E92D3F"/>
    <w:rsid w:val="00E92FB3"/>
    <w:rsid w:val="00E93DF6"/>
    <w:rsid w:val="00E95B36"/>
    <w:rsid w:val="00EA2BEC"/>
    <w:rsid w:val="00EB64DE"/>
    <w:rsid w:val="00EB7F85"/>
    <w:rsid w:val="00EC245C"/>
    <w:rsid w:val="00EC7CAA"/>
    <w:rsid w:val="00ED4C51"/>
    <w:rsid w:val="00ED7374"/>
    <w:rsid w:val="00EE0FE4"/>
    <w:rsid w:val="00EE3C54"/>
    <w:rsid w:val="00EE5957"/>
    <w:rsid w:val="00EF0016"/>
    <w:rsid w:val="00F00923"/>
    <w:rsid w:val="00F32740"/>
    <w:rsid w:val="00F33813"/>
    <w:rsid w:val="00F407BB"/>
    <w:rsid w:val="00F520F6"/>
    <w:rsid w:val="00F63387"/>
    <w:rsid w:val="00F65998"/>
    <w:rsid w:val="00F74113"/>
    <w:rsid w:val="00F82F4B"/>
    <w:rsid w:val="00F85B70"/>
    <w:rsid w:val="00F85BED"/>
    <w:rsid w:val="00F91C66"/>
    <w:rsid w:val="00F95D7E"/>
    <w:rsid w:val="00FA7D91"/>
    <w:rsid w:val="00FB04F3"/>
    <w:rsid w:val="00FB1B7F"/>
    <w:rsid w:val="00FB312A"/>
    <w:rsid w:val="00FB4658"/>
    <w:rsid w:val="00FC5254"/>
    <w:rsid w:val="00FD2295"/>
    <w:rsid w:val="00FE5083"/>
    <w:rsid w:val="0183D60D"/>
    <w:rsid w:val="026C84EE"/>
    <w:rsid w:val="0274A4A3"/>
    <w:rsid w:val="02D2F5C5"/>
    <w:rsid w:val="0336BED0"/>
    <w:rsid w:val="04C8B4BD"/>
    <w:rsid w:val="04CC1BB2"/>
    <w:rsid w:val="04E1121F"/>
    <w:rsid w:val="0529DF6B"/>
    <w:rsid w:val="05789788"/>
    <w:rsid w:val="05ECF46D"/>
    <w:rsid w:val="05ED8123"/>
    <w:rsid w:val="060A9687"/>
    <w:rsid w:val="067876E9"/>
    <w:rsid w:val="06B0688D"/>
    <w:rsid w:val="07A666E8"/>
    <w:rsid w:val="07CA8D86"/>
    <w:rsid w:val="07E72D22"/>
    <w:rsid w:val="07F8671F"/>
    <w:rsid w:val="08389A16"/>
    <w:rsid w:val="08AD9A00"/>
    <w:rsid w:val="0976447E"/>
    <w:rsid w:val="09865E20"/>
    <w:rsid w:val="098EE7F2"/>
    <w:rsid w:val="0A7A17FE"/>
    <w:rsid w:val="0ADE07AA"/>
    <w:rsid w:val="0C0852D9"/>
    <w:rsid w:val="0C7185DE"/>
    <w:rsid w:val="0CB4D5AC"/>
    <w:rsid w:val="0E1E61CB"/>
    <w:rsid w:val="0FA926A0"/>
    <w:rsid w:val="10955CC4"/>
    <w:rsid w:val="10E5D50A"/>
    <w:rsid w:val="1156028D"/>
    <w:rsid w:val="12772FB6"/>
    <w:rsid w:val="12BCA4A1"/>
    <w:rsid w:val="1304773A"/>
    <w:rsid w:val="1331EFCB"/>
    <w:rsid w:val="14A0479B"/>
    <w:rsid w:val="14D9881F"/>
    <w:rsid w:val="1776ED67"/>
    <w:rsid w:val="18FC58ED"/>
    <w:rsid w:val="19075351"/>
    <w:rsid w:val="19209F9B"/>
    <w:rsid w:val="19CF05FD"/>
    <w:rsid w:val="19F4FE16"/>
    <w:rsid w:val="1A32F5A9"/>
    <w:rsid w:val="1A82A642"/>
    <w:rsid w:val="1A9D3A9F"/>
    <w:rsid w:val="1AA0E0A8"/>
    <w:rsid w:val="1B3D6F8F"/>
    <w:rsid w:val="1B48C9A3"/>
    <w:rsid w:val="1B78B9AD"/>
    <w:rsid w:val="1C28A319"/>
    <w:rsid w:val="1CE49A04"/>
    <w:rsid w:val="1DEAF0E1"/>
    <w:rsid w:val="1E87EFA5"/>
    <w:rsid w:val="1EC35A62"/>
    <w:rsid w:val="1FC737F0"/>
    <w:rsid w:val="200739C2"/>
    <w:rsid w:val="206A57C8"/>
    <w:rsid w:val="20D861A3"/>
    <w:rsid w:val="20FFBAB5"/>
    <w:rsid w:val="215D1161"/>
    <w:rsid w:val="2167BF4A"/>
    <w:rsid w:val="219388B6"/>
    <w:rsid w:val="2237FF4F"/>
    <w:rsid w:val="223E078E"/>
    <w:rsid w:val="22DEE5E3"/>
    <w:rsid w:val="236AC122"/>
    <w:rsid w:val="2433C686"/>
    <w:rsid w:val="2575A850"/>
    <w:rsid w:val="25D814C8"/>
    <w:rsid w:val="26367974"/>
    <w:rsid w:val="26410B87"/>
    <w:rsid w:val="26E69B72"/>
    <w:rsid w:val="27923A71"/>
    <w:rsid w:val="2796828C"/>
    <w:rsid w:val="28681295"/>
    <w:rsid w:val="289E95B3"/>
    <w:rsid w:val="2930CF18"/>
    <w:rsid w:val="2A9DB7A2"/>
    <w:rsid w:val="2BEDA333"/>
    <w:rsid w:val="2C0E1D6C"/>
    <w:rsid w:val="2D93C60C"/>
    <w:rsid w:val="2DB7CFBF"/>
    <w:rsid w:val="2E9CCD7D"/>
    <w:rsid w:val="2F00F795"/>
    <w:rsid w:val="2F37E841"/>
    <w:rsid w:val="2FAD42B1"/>
    <w:rsid w:val="2FB652EA"/>
    <w:rsid w:val="305113C3"/>
    <w:rsid w:val="30809F7F"/>
    <w:rsid w:val="310F807E"/>
    <w:rsid w:val="3203BC09"/>
    <w:rsid w:val="326B8DD6"/>
    <w:rsid w:val="326F8903"/>
    <w:rsid w:val="329D6F73"/>
    <w:rsid w:val="33A57401"/>
    <w:rsid w:val="34EEEF2C"/>
    <w:rsid w:val="35D51035"/>
    <w:rsid w:val="371AB4F5"/>
    <w:rsid w:val="37CF53E3"/>
    <w:rsid w:val="38824F64"/>
    <w:rsid w:val="388287A8"/>
    <w:rsid w:val="38B25E9F"/>
    <w:rsid w:val="3A93717D"/>
    <w:rsid w:val="3A9EDA68"/>
    <w:rsid w:val="3AE11657"/>
    <w:rsid w:val="3B4D20D3"/>
    <w:rsid w:val="3BCACC15"/>
    <w:rsid w:val="3BFAA8F7"/>
    <w:rsid w:val="3C7CE6B8"/>
    <w:rsid w:val="3C904D40"/>
    <w:rsid w:val="3CE8F134"/>
    <w:rsid w:val="3D3BBF1D"/>
    <w:rsid w:val="3D7965D9"/>
    <w:rsid w:val="3DA784E4"/>
    <w:rsid w:val="3DB84822"/>
    <w:rsid w:val="3EC916B4"/>
    <w:rsid w:val="3EE91E0C"/>
    <w:rsid w:val="3F7EF711"/>
    <w:rsid w:val="4064E715"/>
    <w:rsid w:val="414F3B0D"/>
    <w:rsid w:val="42140CB9"/>
    <w:rsid w:val="422134E6"/>
    <w:rsid w:val="43BD0547"/>
    <w:rsid w:val="449289BA"/>
    <w:rsid w:val="44E8A79F"/>
    <w:rsid w:val="46171BB9"/>
    <w:rsid w:val="4649D945"/>
    <w:rsid w:val="469D4C50"/>
    <w:rsid w:val="46CB0D77"/>
    <w:rsid w:val="46D42899"/>
    <w:rsid w:val="4727F75B"/>
    <w:rsid w:val="477AAF2F"/>
    <w:rsid w:val="4A08C96B"/>
    <w:rsid w:val="4A0D8D80"/>
    <w:rsid w:val="4A7EFBFA"/>
    <w:rsid w:val="4AD03E84"/>
    <w:rsid w:val="4BA499CC"/>
    <w:rsid w:val="4C57A1E4"/>
    <w:rsid w:val="4CB06FA9"/>
    <w:rsid w:val="4E2B9A39"/>
    <w:rsid w:val="4E766188"/>
    <w:rsid w:val="4F0B2265"/>
    <w:rsid w:val="4F66A546"/>
    <w:rsid w:val="505DD280"/>
    <w:rsid w:val="5088DDCE"/>
    <w:rsid w:val="51400C21"/>
    <w:rsid w:val="5157F5ED"/>
    <w:rsid w:val="51AE024A"/>
    <w:rsid w:val="5317060D"/>
    <w:rsid w:val="536BB467"/>
    <w:rsid w:val="53B79DB0"/>
    <w:rsid w:val="53C56B2B"/>
    <w:rsid w:val="548D4637"/>
    <w:rsid w:val="5493E9DA"/>
    <w:rsid w:val="5523508F"/>
    <w:rsid w:val="559C7C93"/>
    <w:rsid w:val="5604BAD1"/>
    <w:rsid w:val="5681736D"/>
    <w:rsid w:val="574A1F77"/>
    <w:rsid w:val="57C77258"/>
    <w:rsid w:val="58095D33"/>
    <w:rsid w:val="58D276E6"/>
    <w:rsid w:val="5A2A4039"/>
    <w:rsid w:val="5A8991D2"/>
    <w:rsid w:val="5B76C64C"/>
    <w:rsid w:val="5BEBE0F9"/>
    <w:rsid w:val="5DB9BDA1"/>
    <w:rsid w:val="5DE94C84"/>
    <w:rsid w:val="5E2E0DB6"/>
    <w:rsid w:val="5EC10B5A"/>
    <w:rsid w:val="5ED122EF"/>
    <w:rsid w:val="5F4113CD"/>
    <w:rsid w:val="5F460BAF"/>
    <w:rsid w:val="5F7C6634"/>
    <w:rsid w:val="5FA909CA"/>
    <w:rsid w:val="5FCC538D"/>
    <w:rsid w:val="5FDA36DC"/>
    <w:rsid w:val="6043B35E"/>
    <w:rsid w:val="60CD901A"/>
    <w:rsid w:val="60FD619E"/>
    <w:rsid w:val="616823EE"/>
    <w:rsid w:val="62133860"/>
    <w:rsid w:val="625F3EF2"/>
    <w:rsid w:val="6303F44F"/>
    <w:rsid w:val="63693608"/>
    <w:rsid w:val="63E37C7B"/>
    <w:rsid w:val="640E5739"/>
    <w:rsid w:val="643A910B"/>
    <w:rsid w:val="6494A41A"/>
    <w:rsid w:val="649FC4B0"/>
    <w:rsid w:val="65286FF1"/>
    <w:rsid w:val="65C56EB5"/>
    <w:rsid w:val="65D6616C"/>
    <w:rsid w:val="663B67BD"/>
    <w:rsid w:val="663B9511"/>
    <w:rsid w:val="66981AA8"/>
    <w:rsid w:val="671B1D3D"/>
    <w:rsid w:val="675FBC52"/>
    <w:rsid w:val="67C0D2BF"/>
    <w:rsid w:val="68283C96"/>
    <w:rsid w:val="697335D3"/>
    <w:rsid w:val="69F9B081"/>
    <w:rsid w:val="6ADE7233"/>
    <w:rsid w:val="6BD07968"/>
    <w:rsid w:val="6CA1FE21"/>
    <w:rsid w:val="6CAAD695"/>
    <w:rsid w:val="6D738E2A"/>
    <w:rsid w:val="6EBDDFA2"/>
    <w:rsid w:val="6F02D4F0"/>
    <w:rsid w:val="6FA503AB"/>
    <w:rsid w:val="6FE27757"/>
    <w:rsid w:val="6FEE0A2E"/>
    <w:rsid w:val="7117C3F1"/>
    <w:rsid w:val="714D9A1B"/>
    <w:rsid w:val="71ED9988"/>
    <w:rsid w:val="7325AAF0"/>
    <w:rsid w:val="734C53A6"/>
    <w:rsid w:val="73D40754"/>
    <w:rsid w:val="74F028A8"/>
    <w:rsid w:val="7519C82D"/>
    <w:rsid w:val="76551EEE"/>
    <w:rsid w:val="779F92D6"/>
    <w:rsid w:val="77A7CC75"/>
    <w:rsid w:val="782503FA"/>
    <w:rsid w:val="792A6EB1"/>
    <w:rsid w:val="7930FEAE"/>
    <w:rsid w:val="79E4124C"/>
    <w:rsid w:val="7A359767"/>
    <w:rsid w:val="7A71D782"/>
    <w:rsid w:val="7A770767"/>
    <w:rsid w:val="7B0A6589"/>
    <w:rsid w:val="7B149488"/>
    <w:rsid w:val="7B5CA4BC"/>
    <w:rsid w:val="7BCAA412"/>
    <w:rsid w:val="7BE05331"/>
    <w:rsid w:val="7BE0A44E"/>
    <w:rsid w:val="7C256580"/>
    <w:rsid w:val="7E4C354A"/>
    <w:rsid w:val="7E8DF1C7"/>
    <w:rsid w:val="7E96D9EB"/>
    <w:rsid w:val="7EBD4438"/>
    <w:rsid w:val="7F2E799C"/>
    <w:rsid w:val="7FC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1AC30"/>
  <w15:docId w15:val="{186DD5D1-5FCA-4515-AEAC-5B93F9FA80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638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638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B63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B638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B638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B6382"/>
    <w:pPr>
      <w:ind w:left="720"/>
      <w:contextualSpacing/>
    </w:pPr>
  </w:style>
  <w:style w:type="character" w:styleId="Overskrift3Tegn" w:customStyle="1">
    <w:name w:val="Overskrift 3 Tegn"/>
    <w:basedOn w:val="Standardskriftforavsnitt"/>
    <w:link w:val="Overskrift3"/>
    <w:uiPriority w:val="9"/>
    <w:rsid w:val="00CB6382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62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627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862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627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8627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8627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92B6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92B61"/>
  </w:style>
  <w:style w:type="paragraph" w:styleId="Bunntekst">
    <w:name w:val="footer"/>
    <w:basedOn w:val="Normal"/>
    <w:link w:val="BunntekstTegn"/>
    <w:uiPriority w:val="99"/>
    <w:unhideWhenUsed/>
    <w:rsid w:val="00092B6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92B61"/>
  </w:style>
  <w:style w:type="character" w:styleId="Sterk">
    <w:name w:val="Strong"/>
    <w:basedOn w:val="Standardskriftforavsnitt"/>
    <w:uiPriority w:val="22"/>
    <w:qFormat/>
    <w:rsid w:val="00692B79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CD3B3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D3B3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2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PORT_Landbasert mat, miljø og bioressurser - Styret Members</DisplayName>
        <AccountId>681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9C320-C98D-4472-BC91-4E57C0D37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EB84E-2262-42EB-AC90-0868E101C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2BAD9-DE16-4BE2-8123-136A02C3BF73}">
  <ds:schemaRefs>
    <ds:schemaRef ds:uri="http://www.w3.org/XML/1998/namespace"/>
    <ds:schemaRef ds:uri="http://purl.org/dc/elements/1.1/"/>
    <ds:schemaRef ds:uri="http://schemas.microsoft.com/office/2006/metadata/properties"/>
    <ds:schemaRef ds:uri="f9e09c47-11e3-4c6b-9141-33f2d9d49a5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71177e-999e-4484-9773-2bdd55e8a00d"/>
  </ds:schemaRefs>
</ds:datastoreItem>
</file>

<file path=customXml/itemProps4.xml><?xml version="1.0" encoding="utf-8"?>
<ds:datastoreItem xmlns:ds="http://schemas.openxmlformats.org/officeDocument/2006/customXml" ds:itemID="{26046D39-49CC-4AD9-BEA0-5CB5287139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Trond-laptop</dc:creator>
  <keywords/>
  <lastModifiedBy>Marit Heller</lastModifiedBy>
  <revision>273</revision>
  <lastPrinted>2018-06-12T01:14:00.0000000Z</lastPrinted>
  <dcterms:created xsi:type="dcterms:W3CDTF">2021-04-19T23:53:00.0000000Z</dcterms:created>
  <dcterms:modified xsi:type="dcterms:W3CDTF">2021-12-20T17:00:17.0874828Z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2021-11-18T09:38:07Z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72e62f7c-4e77-4777-9019-3ea188931713</vt:lpwstr>
  </property>
  <property fmtid="{D5CDD505-2E9C-101B-9397-08002B2CF9AE}" pid="9" name="MSIP_Label_111b3e3d-01ff-44be-8e41-bb9a1b879f55_ContentBits">
    <vt:lpwstr>0</vt:lpwstr>
  </property>
</Properties>
</file>