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14EB" w14:textId="77777777" w:rsidR="001B067F" w:rsidRDefault="001B067F" w:rsidP="00CC24FE">
      <w:pPr>
        <w:spacing w:after="200" w:line="276" w:lineRule="auto"/>
        <w:rPr>
          <w:b/>
          <w:sz w:val="44"/>
        </w:rPr>
      </w:pPr>
    </w:p>
    <w:p w14:paraId="3A08716A" w14:textId="77777777" w:rsidR="00316739" w:rsidRDefault="00316739" w:rsidP="00CC24FE">
      <w:pPr>
        <w:spacing w:after="200" w:line="276" w:lineRule="auto"/>
        <w:rPr>
          <w:b/>
          <w:sz w:val="44"/>
        </w:rPr>
      </w:pPr>
    </w:p>
    <w:p w14:paraId="6DFB65FD" w14:textId="4A87C758" w:rsidR="00CC24FE" w:rsidRPr="00CC24FE" w:rsidRDefault="00117964" w:rsidP="00CC24FE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M</w:t>
      </w:r>
      <w:r w:rsidR="00CC24FE" w:rsidRPr="00CC24FE">
        <w:rPr>
          <w:b/>
          <w:sz w:val="44"/>
        </w:rPr>
        <w:t>al for prosjektbeskrivelse</w:t>
      </w:r>
      <w:r w:rsidR="00666116">
        <w:rPr>
          <w:b/>
          <w:sz w:val="48"/>
        </w:rPr>
        <w:br/>
      </w:r>
      <w:r w:rsidR="00CC24FE" w:rsidRPr="00CC24FE">
        <w:rPr>
          <w:sz w:val="36"/>
        </w:rPr>
        <w:t xml:space="preserve">Koordinerings- og støtteaktiviteter </w:t>
      </w:r>
      <w:r w:rsidR="009A0F1A">
        <w:rPr>
          <w:sz w:val="36"/>
        </w:rPr>
        <w:t>–</w:t>
      </w:r>
      <w:r w:rsidR="00A5709E">
        <w:rPr>
          <w:sz w:val="36"/>
        </w:rPr>
        <w:t xml:space="preserve"> </w:t>
      </w:r>
      <w:r w:rsidR="009A0F1A">
        <w:rPr>
          <w:sz w:val="36"/>
        </w:rPr>
        <w:t>Nasjonale f</w:t>
      </w:r>
      <w:r w:rsidR="00A5709E">
        <w:rPr>
          <w:sz w:val="36"/>
        </w:rPr>
        <w:t>o</w:t>
      </w:r>
      <w:r w:rsidR="00A5709E" w:rsidRPr="00E70467">
        <w:rPr>
          <w:sz w:val="36"/>
        </w:rPr>
        <w:t>rskerskoler</w:t>
      </w:r>
    </w:p>
    <w:p w14:paraId="60849EB5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5AC97313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7D507A43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136F5ECB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32944E5D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7E8F1D99" w14:textId="634B529A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Dokumentet kan være på maksimalt </w:t>
      </w:r>
      <w:r w:rsidR="144AF38C" w:rsidRPr="539504C8">
        <w:rPr>
          <w:b/>
          <w:bCs/>
          <w:i/>
          <w:iCs/>
        </w:rPr>
        <w:t>10</w:t>
      </w:r>
      <w:r w:rsidRPr="00CC24FE">
        <w:rPr>
          <w:b/>
          <w:i/>
        </w:rPr>
        <w:t xml:space="preserve"> sider</w:t>
      </w:r>
      <w:r w:rsidRPr="539504C8">
        <w:rPr>
          <w:b/>
          <w:i/>
        </w:rPr>
        <w:t xml:space="preserve">, </w:t>
      </w:r>
      <w:r w:rsidRPr="00CC24FE">
        <w:rPr>
          <w:b/>
          <w:i/>
        </w:rPr>
        <w:t xml:space="preserve">og teksten må være fontstørrelse 11 og fonttype Times New Roman, Arial eller </w:t>
      </w:r>
      <w:proofErr w:type="spellStart"/>
      <w:r w:rsidRPr="00CC24FE">
        <w:rPr>
          <w:b/>
          <w:i/>
        </w:rPr>
        <w:t>Calibri</w:t>
      </w:r>
      <w:proofErr w:type="spellEnd"/>
      <w:r w:rsidRPr="00CC24FE">
        <w:rPr>
          <w:b/>
          <w:i/>
        </w:rPr>
        <w:t>. For referanser, figurer og tabellinnhold kan det brukes fontstørrelse 9.</w:t>
      </w:r>
    </w:p>
    <w:p w14:paraId="536F724A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75805686" w14:textId="5BACBF0D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Engelsk</w:t>
      </w:r>
    </w:p>
    <w:p w14:paraId="5784441F" w14:textId="49BC34C6" w:rsidR="00CC24FE" w:rsidRPr="00CC24F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Prosjekttittel</w:t>
      </w:r>
    </w:p>
    <w:p w14:paraId="04B211CB" w14:textId="77777777" w:rsidR="00A2301B" w:rsidRDefault="00CC24FE" w:rsidP="00CC24FE">
      <w:pPr>
        <w:rPr>
          <w:i/>
        </w:rPr>
      </w:pPr>
      <w:r w:rsidRPr="00CC24FE">
        <w:rPr>
          <w:i/>
        </w:rPr>
        <w:t>Skriv inn samme tittel som i elektronisk søknad.</w:t>
      </w:r>
    </w:p>
    <w:p w14:paraId="08363367" w14:textId="5C3552B0" w:rsidR="00CC24FE" w:rsidRPr="00CC24FE" w:rsidRDefault="00CC24FE" w:rsidP="00CC24FE">
      <w:pPr>
        <w:rPr>
          <w:i/>
          <w:sz w:val="14"/>
        </w:rPr>
      </w:pPr>
      <w:r w:rsidRPr="00CC24FE">
        <w:rPr>
          <w:i/>
        </w:rPr>
        <w:br/>
      </w:r>
    </w:p>
    <w:p w14:paraId="225EBD9A" w14:textId="77777777" w:rsidR="00666116" w:rsidRPr="00666116" w:rsidRDefault="00666116" w:rsidP="00666116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 w:rsidRPr="00666116">
        <w:rPr>
          <w:rFonts w:eastAsiaTheme="majorEastAsia" w:cstheme="minorHAnsi"/>
          <w:b/>
          <w:bCs/>
          <w:color w:val="FF0000"/>
          <w:sz w:val="32"/>
          <w:szCs w:val="32"/>
        </w:rPr>
        <w:t>Utlysningsrelevans</w:t>
      </w:r>
    </w:p>
    <w:p w14:paraId="06469100" w14:textId="43DB6AE9" w:rsidR="00A2301B" w:rsidRDefault="00666116" w:rsidP="00666116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 w:rsidRPr="00CC24FE">
        <w:rPr>
          <w:rFonts w:eastAsiaTheme="majorEastAsia" w:cstheme="minorHAnsi"/>
          <w:bCs/>
          <w:i/>
          <w:szCs w:val="26"/>
        </w:rPr>
        <w:t xml:space="preserve">Beskriv formålet med aktiviteten og på hvilken måte </w:t>
      </w:r>
      <w:r w:rsidR="00A2301B">
        <w:rPr>
          <w:rFonts w:eastAsiaTheme="majorEastAsia" w:cstheme="minorHAnsi"/>
          <w:bCs/>
          <w:i/>
          <w:szCs w:val="26"/>
        </w:rPr>
        <w:t>forskerskolen</w:t>
      </w:r>
      <w:r w:rsidRPr="00CC24FE">
        <w:rPr>
          <w:rFonts w:eastAsiaTheme="majorEastAsia" w:cstheme="minorHAnsi"/>
          <w:bCs/>
          <w:i/>
          <w:szCs w:val="26"/>
        </w:rPr>
        <w:t xml:space="preserve"> er relevant i forhold til utlysningens føringer.</w:t>
      </w:r>
    </w:p>
    <w:p w14:paraId="53A14A87" w14:textId="77777777" w:rsidR="008963AC" w:rsidRDefault="008963AC" w:rsidP="00666116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</w:p>
    <w:p w14:paraId="3AC7CBEB" w14:textId="77777777" w:rsidR="00CC24FE" w:rsidRPr="00666116" w:rsidRDefault="00666116" w:rsidP="00666116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>
        <w:rPr>
          <w:rFonts w:eastAsiaTheme="majorEastAsia" w:cstheme="minorHAnsi"/>
          <w:b/>
          <w:bCs/>
          <w:color w:val="FF0000"/>
          <w:sz w:val="32"/>
          <w:szCs w:val="32"/>
        </w:rPr>
        <w:t>Kvalitet</w:t>
      </w:r>
      <w:r w:rsidR="00CC24FE" w:rsidRPr="00CC24FE">
        <w:rPr>
          <w:rFonts w:eastAsiaTheme="majorEastAsia" w:cstheme="minorHAnsi"/>
          <w:b/>
          <w:bCs/>
          <w:color w:val="FF0000"/>
          <w:sz w:val="32"/>
          <w:szCs w:val="32"/>
        </w:rPr>
        <w:t xml:space="preserve"> (</w:t>
      </w:r>
      <w:proofErr w:type="spellStart"/>
      <w:r w:rsidR="00CC24FE" w:rsidRPr="00CC24FE">
        <w:rPr>
          <w:rFonts w:eastAsiaTheme="majorEastAsia" w:cstheme="minorHAnsi"/>
          <w:b/>
          <w:bCs/>
          <w:color w:val="FF0000"/>
          <w:sz w:val="32"/>
          <w:szCs w:val="32"/>
        </w:rPr>
        <w:t>Excellence</w:t>
      </w:r>
      <w:proofErr w:type="spellEnd"/>
      <w:r w:rsidR="00CC24FE" w:rsidRPr="00CC24FE">
        <w:rPr>
          <w:rFonts w:eastAsiaTheme="majorEastAsia" w:cstheme="minorHAnsi"/>
          <w:b/>
          <w:bCs/>
          <w:color w:val="FF0000"/>
          <w:sz w:val="32"/>
          <w:szCs w:val="32"/>
        </w:rPr>
        <w:t>)</w:t>
      </w:r>
      <w:r w:rsidR="00CC24FE" w:rsidRPr="00CC24FE">
        <w:rPr>
          <w:rFonts w:eastAsiaTheme="majorEastAsia" w:cstheme="minorHAnsi"/>
          <w:b/>
          <w:bCs/>
          <w:color w:val="FF0000"/>
          <w:sz w:val="32"/>
          <w:szCs w:val="32"/>
        </w:rPr>
        <w:tab/>
      </w:r>
    </w:p>
    <w:p w14:paraId="3C5567B4" w14:textId="3EA7EBCA" w:rsidR="00CC24FE" w:rsidRPr="009B1A9E" w:rsidRDefault="00CC24FE" w:rsidP="009B1A9E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32"/>
          <w:szCs w:val="26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Aktiviteter, organisering og samarbeid</w:t>
      </w:r>
    </w:p>
    <w:p w14:paraId="7DCF3532" w14:textId="51783752" w:rsidR="008A4DC5" w:rsidRPr="00CE084E" w:rsidRDefault="00CC24FE" w:rsidP="000103CB">
      <w:pPr>
        <w:rPr>
          <w:i/>
        </w:rPr>
      </w:pPr>
      <w:r w:rsidRPr="539504C8">
        <w:rPr>
          <w:i/>
        </w:rPr>
        <w:t xml:space="preserve">Gi en utvidet prosjektbeskrivelse. </w:t>
      </w:r>
      <w:r w:rsidR="00812F34" w:rsidRPr="539504C8">
        <w:rPr>
          <w:i/>
        </w:rPr>
        <w:t xml:space="preserve">Spesifiser og beskriv </w:t>
      </w:r>
      <w:r w:rsidRPr="539504C8">
        <w:rPr>
          <w:i/>
        </w:rPr>
        <w:t xml:space="preserve">de enkelte leveransene i </w:t>
      </w:r>
      <w:r w:rsidR="00A2301B">
        <w:rPr>
          <w:i/>
        </w:rPr>
        <w:t>forskerskolen</w:t>
      </w:r>
      <w:r w:rsidRPr="539504C8">
        <w:rPr>
          <w:i/>
        </w:rPr>
        <w:t xml:space="preserve"> (aktiviteter,</w:t>
      </w:r>
      <w:r w:rsidR="77F30EFD" w:rsidRPr="5C788194">
        <w:rPr>
          <w:i/>
          <w:iCs/>
        </w:rPr>
        <w:t xml:space="preserve"> </w:t>
      </w:r>
      <w:proofErr w:type="gramStart"/>
      <w:r w:rsidRPr="539504C8">
        <w:rPr>
          <w:i/>
        </w:rPr>
        <w:t>koordinering,</w:t>
      </w:r>
      <w:proofErr w:type="gramEnd"/>
      <w:r w:rsidRPr="539504C8">
        <w:rPr>
          <w:i/>
        </w:rPr>
        <w:t xml:space="preserve"> samarbeid) i tråd med kravene i utlysningen</w:t>
      </w:r>
      <w:r w:rsidR="128DE837" w:rsidRPr="539504C8">
        <w:rPr>
          <w:i/>
          <w:iCs/>
        </w:rPr>
        <w:t xml:space="preserve">. </w:t>
      </w:r>
      <w:r w:rsidR="112D979C" w:rsidRPr="539504C8">
        <w:rPr>
          <w:i/>
          <w:iCs/>
        </w:rPr>
        <w:t>Vennligst beskriv:</w:t>
      </w:r>
    </w:p>
    <w:p w14:paraId="4662C720" w14:textId="5BF1F4E0" w:rsidR="008A4DC5" w:rsidRPr="000E4321" w:rsidRDefault="0E4F8D64" w:rsidP="000E4321">
      <w:pPr>
        <w:pStyle w:val="Ingenmellomrom"/>
        <w:numPr>
          <w:ilvl w:val="0"/>
          <w:numId w:val="11"/>
        </w:numPr>
        <w:rPr>
          <w:i/>
          <w:iCs/>
        </w:rPr>
      </w:pPr>
      <w:r w:rsidRPr="007D3B32">
        <w:rPr>
          <w:i/>
          <w:iCs/>
        </w:rPr>
        <w:t>forventet omfang, herunder antall doktorgradskandidater som forventes tilknyttet ved full drift, samt tilordning av veiledere og annet faglig personell</w:t>
      </w:r>
    </w:p>
    <w:p w14:paraId="212C131B" w14:textId="5CFC73C3" w:rsidR="008A4DC5" w:rsidRPr="000E4321" w:rsidRDefault="00C07F49" w:rsidP="000E4321">
      <w:pPr>
        <w:pStyle w:val="Ingenmellomrom"/>
        <w:numPr>
          <w:ilvl w:val="0"/>
          <w:numId w:val="11"/>
        </w:numPr>
        <w:rPr>
          <w:i/>
          <w:iCs/>
        </w:rPr>
      </w:pPr>
      <w:r w:rsidRPr="000E4321">
        <w:rPr>
          <w:i/>
          <w:iCs/>
        </w:rPr>
        <w:lastRenderedPageBreak/>
        <w:t>f</w:t>
      </w:r>
      <w:r w:rsidR="002810E1" w:rsidRPr="000E4321">
        <w:rPr>
          <w:i/>
          <w:iCs/>
        </w:rPr>
        <w:t>orskerskolens faglige innhold i bred forstand, målsetting og avgrensning, herunder balansen mellom tiltak for vitenskapelig kvalitet og relevans. Skolens aktiviteter skal i all hovedsak være nye tiltak eller en videreutvikling av eksisterende, og det skal gå klart frem hva som er nytt</w:t>
      </w:r>
    </w:p>
    <w:p w14:paraId="1B3D2BAA" w14:textId="77777777" w:rsidR="000E4321" w:rsidRPr="000E4321" w:rsidRDefault="00902156" w:rsidP="000E4321">
      <w:pPr>
        <w:pStyle w:val="Ingenmellomrom"/>
        <w:numPr>
          <w:ilvl w:val="0"/>
          <w:numId w:val="11"/>
        </w:numPr>
        <w:rPr>
          <w:i/>
          <w:iCs/>
        </w:rPr>
      </w:pPr>
      <w:r w:rsidRPr="000E4321">
        <w:rPr>
          <w:i/>
          <w:iCs/>
        </w:rPr>
        <w:t>nasjonale og eventuelt internasjonale</w:t>
      </w:r>
      <w:r w:rsidR="008A4DC5" w:rsidRPr="000E4321">
        <w:rPr>
          <w:i/>
          <w:iCs/>
        </w:rPr>
        <w:t xml:space="preserve"> </w:t>
      </w:r>
      <w:r w:rsidR="00FB189C" w:rsidRPr="000E4321">
        <w:rPr>
          <w:i/>
          <w:iCs/>
        </w:rPr>
        <w:t xml:space="preserve">fagmiljøer </w:t>
      </w:r>
      <w:r w:rsidR="008A4DC5" w:rsidRPr="000E4321">
        <w:rPr>
          <w:i/>
          <w:iCs/>
        </w:rPr>
        <w:t>og samarbeidsparter i arbeidslivet som skal inngå i nettverket</w:t>
      </w:r>
      <w:r w:rsidR="00FB189C" w:rsidRPr="000E4321">
        <w:rPr>
          <w:i/>
          <w:iCs/>
        </w:rPr>
        <w:t xml:space="preserve"> og deres bidrag</w:t>
      </w:r>
    </w:p>
    <w:p w14:paraId="1F558833" w14:textId="32983A42" w:rsidR="00524870" w:rsidRDefault="005F7B43" w:rsidP="000E4321">
      <w:pPr>
        <w:pStyle w:val="Ingenmellomrom"/>
        <w:numPr>
          <w:ilvl w:val="0"/>
          <w:numId w:val="11"/>
        </w:numPr>
        <w:rPr>
          <w:i/>
          <w:iCs/>
        </w:rPr>
      </w:pPr>
      <w:r w:rsidRPr="000E4321">
        <w:rPr>
          <w:i/>
          <w:iCs/>
        </w:rPr>
        <w:t>hvordan forskerskolen vil kvalitetssikre aktiviteter og dokumenterbare resultater</w:t>
      </w:r>
      <w:r w:rsidR="00A2301B" w:rsidRPr="000E4321">
        <w:rPr>
          <w:i/>
          <w:iCs/>
        </w:rPr>
        <w:t>.</w:t>
      </w:r>
    </w:p>
    <w:p w14:paraId="14FFCD45" w14:textId="77777777" w:rsidR="009B1A9E" w:rsidRPr="000E4321" w:rsidRDefault="009B1A9E" w:rsidP="009B1A9E">
      <w:pPr>
        <w:pStyle w:val="Ingenmellomrom"/>
        <w:ind w:left="720"/>
        <w:rPr>
          <w:i/>
          <w:iCs/>
        </w:rPr>
      </w:pPr>
    </w:p>
    <w:p w14:paraId="3DF9EA46" w14:textId="1FDB070F" w:rsidR="00CC24FE" w:rsidRPr="00CC24FE" w:rsidRDefault="00CC24FE" w:rsidP="00775B9E">
      <w:pPr>
        <w:keepNext/>
        <w:keepLines/>
        <w:spacing w:before="200" w:after="120"/>
        <w:outlineLvl w:val="1"/>
        <w:rPr>
          <w:rFonts w:cstheme="minorHAnsi"/>
          <w:i/>
        </w:rPr>
      </w:pPr>
      <w:r w:rsidRPr="00CC24FE">
        <w:rPr>
          <w:rFonts w:eastAsiaTheme="majorEastAsia" w:cstheme="minorHAnsi"/>
          <w:b/>
          <w:bCs/>
          <w:sz w:val="32"/>
          <w:szCs w:val="32"/>
        </w:rPr>
        <w:t xml:space="preserve">Bakgrunn, kontekst og behov </w:t>
      </w:r>
      <w:r w:rsidRPr="00CC24FE">
        <w:rPr>
          <w:rFonts w:eastAsiaTheme="majorEastAsia" w:cstheme="minorHAnsi"/>
          <w:b/>
          <w:bCs/>
          <w:sz w:val="32"/>
          <w:szCs w:val="32"/>
        </w:rPr>
        <w:br/>
      </w:r>
      <w:r w:rsidR="00A2301B">
        <w:rPr>
          <w:rFonts w:cstheme="minorHAnsi"/>
          <w:i/>
        </w:rPr>
        <w:t>Forskerskolen</w:t>
      </w:r>
      <w:r w:rsidRPr="00CC24FE">
        <w:rPr>
          <w:rFonts w:cstheme="minorHAnsi"/>
          <w:i/>
        </w:rPr>
        <w:t xml:space="preserve">s hovedmål og delmål skal spesifiseres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</w:t>
      </w:r>
    </w:p>
    <w:p w14:paraId="691DC528" w14:textId="77777777" w:rsidR="00775B9E" w:rsidRDefault="00CC24FE" w:rsidP="00775B9E">
      <w:pPr>
        <w:rPr>
          <w:rFonts w:eastAsiaTheme="majorEastAsia" w:cstheme="majorBidi"/>
          <w:b/>
          <w:sz w:val="32"/>
          <w:szCs w:val="26"/>
        </w:rPr>
      </w:pPr>
      <w:r w:rsidRPr="00CC24FE">
        <w:rPr>
          <w:rFonts w:cstheme="minorHAnsi"/>
          <w:i/>
        </w:rPr>
        <w:t xml:space="preserve">Gi en beskrivelse av bakgrunnen for </w:t>
      </w:r>
      <w:r w:rsidR="00AF1C1B">
        <w:rPr>
          <w:rFonts w:cstheme="minorHAnsi"/>
          <w:i/>
        </w:rPr>
        <w:t>søknaden</w:t>
      </w:r>
      <w:r w:rsidRPr="00CC24FE">
        <w:rPr>
          <w:rFonts w:cstheme="minorHAnsi"/>
          <w:i/>
        </w:rPr>
        <w:t xml:space="preserve"> og en begrunnelse for behovet for</w:t>
      </w:r>
      <w:r w:rsidR="00CD4003">
        <w:rPr>
          <w:rFonts w:cstheme="minorHAnsi"/>
          <w:i/>
        </w:rPr>
        <w:t xml:space="preserve"> forskerskolen og dennes akt</w:t>
      </w:r>
      <w:r w:rsidR="00452E3F">
        <w:rPr>
          <w:rFonts w:cstheme="minorHAnsi"/>
          <w:i/>
        </w:rPr>
        <w:t>i</w:t>
      </w:r>
      <w:r w:rsidRPr="00CC24FE">
        <w:rPr>
          <w:rFonts w:cstheme="minorHAnsi"/>
          <w:i/>
        </w:rPr>
        <w:t>vitete</w:t>
      </w:r>
      <w:r w:rsidR="00452E3F">
        <w:rPr>
          <w:rFonts w:cstheme="minorHAnsi"/>
          <w:i/>
        </w:rPr>
        <w:t>r</w:t>
      </w:r>
      <w:r w:rsidRPr="00CC24FE">
        <w:rPr>
          <w:rFonts w:cstheme="minorHAnsi"/>
          <w:i/>
        </w:rPr>
        <w:t xml:space="preserve">. Legg vekt på å få fram hvordan </w:t>
      </w:r>
      <w:r w:rsidR="00452E3F">
        <w:rPr>
          <w:rFonts w:cstheme="minorHAnsi"/>
          <w:i/>
        </w:rPr>
        <w:t>forskerskolen</w:t>
      </w:r>
      <w:r w:rsidRPr="00CC24FE">
        <w:rPr>
          <w:rFonts w:cstheme="minorHAnsi"/>
          <w:i/>
        </w:rPr>
        <w:t xml:space="preserve"> inngår i </w:t>
      </w:r>
      <w:r w:rsidR="006C585F">
        <w:rPr>
          <w:rFonts w:cstheme="minorHAnsi"/>
          <w:i/>
        </w:rPr>
        <w:t>en større kontek</w:t>
      </w:r>
      <w:r w:rsidR="00735D1C">
        <w:rPr>
          <w:rFonts w:cstheme="minorHAnsi"/>
          <w:i/>
        </w:rPr>
        <w:t>st</w:t>
      </w:r>
      <w:r w:rsidRPr="00CC24FE">
        <w:rPr>
          <w:rFonts w:cstheme="minorHAnsi"/>
          <w:i/>
        </w:rPr>
        <w:t>, og vil bygge opp om og forsterke diss</w:t>
      </w:r>
      <w:r w:rsidR="00162CFD">
        <w:rPr>
          <w:rFonts w:cstheme="minorHAnsi"/>
          <w:i/>
        </w:rPr>
        <w:t>e</w:t>
      </w:r>
      <w:r w:rsidRPr="00CC24FE">
        <w:rPr>
          <w:rFonts w:cstheme="minorHAnsi"/>
          <w:i/>
        </w:rPr>
        <w:t>. Videre skal det dokumenteres god kjennskap til relevante forskningsområder, eksisterende strukturer og aktiviteter, og de sentrale utfordringene på feltet, både nasjonalt og internasjonalt.</w:t>
      </w:r>
      <w:r w:rsidRPr="00CC24FE">
        <w:rPr>
          <w:rFonts w:cstheme="minorHAnsi"/>
          <w:i/>
        </w:rPr>
        <w:br/>
      </w:r>
    </w:p>
    <w:p w14:paraId="2973C961" w14:textId="759ED351" w:rsidR="00CC24FE" w:rsidRPr="00117964" w:rsidRDefault="00CC24FE" w:rsidP="00775B9E">
      <w:pPr>
        <w:rPr>
          <w:rFonts w:eastAsiaTheme="majorEastAsia" w:cstheme="majorBidi"/>
          <w:b/>
          <w:sz w:val="32"/>
          <w:szCs w:val="26"/>
        </w:rPr>
      </w:pPr>
      <w:r w:rsidRPr="00117964">
        <w:rPr>
          <w:rFonts w:eastAsiaTheme="majorEastAsia" w:cstheme="majorBidi"/>
          <w:b/>
          <w:sz w:val="32"/>
          <w:szCs w:val="26"/>
        </w:rPr>
        <w:t>Merverdi</w:t>
      </w:r>
    </w:p>
    <w:p w14:paraId="0108AFB4" w14:textId="04014DEC" w:rsidR="00CC24FE" w:rsidRPr="00CE084E" w:rsidRDefault="00CC24FE" w:rsidP="00CC24FE">
      <w:pPr>
        <w:rPr>
          <w:i/>
        </w:rPr>
      </w:pPr>
      <w:r w:rsidRPr="00CC24FE">
        <w:rPr>
          <w:i/>
        </w:rPr>
        <w:t xml:space="preserve">Gjør rede for hvordan </w:t>
      </w:r>
      <w:r w:rsidR="00162CFD">
        <w:rPr>
          <w:i/>
        </w:rPr>
        <w:t>forskerskolen</w:t>
      </w:r>
      <w:r w:rsidRPr="00CC24FE">
        <w:rPr>
          <w:i/>
        </w:rPr>
        <w:t xml:space="preserve"> er knyttet til eller vil støtte opp om </w:t>
      </w:r>
      <w:r w:rsidR="00C14479">
        <w:rPr>
          <w:i/>
        </w:rPr>
        <w:t xml:space="preserve">doktorgradsutdanningen ved de samarbeidende institusjonene </w:t>
      </w:r>
      <w:r w:rsidR="00347880">
        <w:rPr>
          <w:i/>
        </w:rPr>
        <w:t>faglig, strategisk og samfunnsmessig</w:t>
      </w:r>
      <w:r w:rsidR="00B60723">
        <w:rPr>
          <w:i/>
        </w:rPr>
        <w:t>.</w:t>
      </w:r>
      <w:r w:rsidR="00752B9E">
        <w:rPr>
          <w:i/>
        </w:rPr>
        <w:t xml:space="preserve"> </w:t>
      </w:r>
      <w:r w:rsidRPr="00CC24FE">
        <w:rPr>
          <w:i/>
        </w:rPr>
        <w:t xml:space="preserve">Det er også viktig å framheve på hvilken måte </w:t>
      </w:r>
      <w:r w:rsidR="00315D4B">
        <w:rPr>
          <w:i/>
        </w:rPr>
        <w:t>tiltakene</w:t>
      </w:r>
      <w:r w:rsidRPr="00CC24FE">
        <w:rPr>
          <w:i/>
        </w:rPr>
        <w:t xml:space="preserve"> er nyskapende og vil gi merverdi utover det som allerede finnes eller gjøres fra før.</w:t>
      </w:r>
      <w:r w:rsidRPr="00CC24FE">
        <w:rPr>
          <w:i/>
        </w:rPr>
        <w:br/>
      </w:r>
    </w:p>
    <w:p w14:paraId="45493BD2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i/>
          <w:sz w:val="36"/>
          <w:szCs w:val="26"/>
        </w:rPr>
      </w:pPr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Virkning og effekter (</w:t>
      </w:r>
      <w:proofErr w:type="spellStart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Impact</w:t>
      </w:r>
      <w:proofErr w:type="spellEnd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)</w:t>
      </w:r>
      <w:r w:rsidRPr="00CC24FE">
        <w:rPr>
          <w:rFonts w:eastAsiaTheme="majorEastAsia" w:cstheme="minorHAnsi"/>
          <w:b/>
          <w:bCs/>
          <w:sz w:val="32"/>
          <w:szCs w:val="32"/>
        </w:rPr>
        <w:tab/>
      </w:r>
    </w:p>
    <w:p w14:paraId="2588C04F" w14:textId="1C9B90F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Cs/>
          <w:i/>
          <w:szCs w:val="26"/>
        </w:rPr>
      </w:pPr>
      <w:r w:rsidRPr="00CC24FE">
        <w:rPr>
          <w:rFonts w:eastAsiaTheme="majorEastAsia" w:cstheme="majorBidi"/>
          <w:bCs/>
          <w:i/>
          <w:szCs w:val="26"/>
        </w:rPr>
        <w:t>Gjør rede for hvilke virkninger</w:t>
      </w:r>
      <w:r w:rsidR="00540663">
        <w:rPr>
          <w:rFonts w:eastAsiaTheme="majorEastAsia" w:cstheme="majorBidi"/>
          <w:bCs/>
          <w:i/>
          <w:szCs w:val="26"/>
        </w:rPr>
        <w:t xml:space="preserve"> </w:t>
      </w:r>
      <w:r w:rsidRPr="00CC24FE">
        <w:rPr>
          <w:rFonts w:eastAsiaTheme="majorEastAsia" w:cstheme="majorBidi"/>
          <w:bCs/>
          <w:i/>
          <w:szCs w:val="26"/>
        </w:rPr>
        <w:t xml:space="preserve">og effekter som kan forventes av </w:t>
      </w:r>
      <w:r w:rsidR="00315D4B">
        <w:rPr>
          <w:rFonts w:eastAsiaTheme="majorEastAsia" w:cstheme="majorBidi"/>
          <w:bCs/>
          <w:i/>
          <w:szCs w:val="26"/>
        </w:rPr>
        <w:t>forskerskolen</w:t>
      </w:r>
      <w:r w:rsidRPr="00CC24FE">
        <w:rPr>
          <w:rFonts w:eastAsiaTheme="majorEastAsia" w:cstheme="majorBidi"/>
          <w:bCs/>
          <w:i/>
          <w:szCs w:val="26"/>
        </w:rPr>
        <w:t xml:space="preserve">, på kort og mellomlang sikt, og hvilke samfunns-/systemeffekter </w:t>
      </w:r>
      <w:r w:rsidR="00315D4B">
        <w:rPr>
          <w:rFonts w:eastAsiaTheme="majorEastAsia" w:cstheme="majorBidi"/>
          <w:bCs/>
          <w:i/>
          <w:szCs w:val="26"/>
        </w:rPr>
        <w:t>skolen</w:t>
      </w:r>
      <w:r w:rsidRPr="00CC24FE">
        <w:rPr>
          <w:rFonts w:eastAsiaTheme="majorEastAsia" w:cstheme="majorBidi"/>
          <w:bCs/>
          <w:i/>
          <w:szCs w:val="26"/>
        </w:rPr>
        <w:t xml:space="preserve"> vil kunne bidra til på lenger sikt.</w:t>
      </w:r>
    </w:p>
    <w:p w14:paraId="0A464D8D" w14:textId="77777777" w:rsidR="00CC24FE" w:rsidRPr="00CC24FE" w:rsidRDefault="00CC24FE" w:rsidP="00CC24FE"/>
    <w:p w14:paraId="4619CC33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32"/>
          <w:szCs w:val="26"/>
        </w:rPr>
      </w:pPr>
      <w:r w:rsidRPr="00CC24FE">
        <w:rPr>
          <w:rFonts w:eastAsiaTheme="majorEastAsia" w:cstheme="majorBidi"/>
          <w:b/>
          <w:bCs/>
          <w:sz w:val="32"/>
          <w:szCs w:val="26"/>
        </w:rPr>
        <w:t>Kommunikasjon, formidling og målgrupper</w:t>
      </w:r>
    </w:p>
    <w:p w14:paraId="4C9749BD" w14:textId="77777777" w:rsidR="009B1A9E" w:rsidRDefault="00FE454A" w:rsidP="009B1A9E">
      <w:pPr>
        <w:rPr>
          <w:rFonts w:eastAsiaTheme="majorEastAsia" w:cstheme="minorHAnsi"/>
          <w:b/>
          <w:bCs/>
          <w:sz w:val="32"/>
          <w:szCs w:val="26"/>
        </w:rPr>
      </w:pPr>
      <w:r w:rsidRPr="5C788194">
        <w:rPr>
          <w:i/>
        </w:rPr>
        <w:t xml:space="preserve">I det </w:t>
      </w:r>
      <w:r w:rsidRPr="5C788194">
        <w:rPr>
          <w:b/>
          <w:i/>
        </w:rPr>
        <w:t xml:space="preserve">elektroniske søknadsskjemaet </w:t>
      </w:r>
      <w:r w:rsidRPr="5C788194">
        <w:rPr>
          <w:i/>
        </w:rPr>
        <w:t>skal det redegjøres for spesifikke planer for kommunikasjon, herunder bekjentgjøring/markedsføring, målgrupper, hvilke brukergrupper som er relevante og hvordan de involveres i forskerskolen, hvilke kanaler som planlegges brukt o.l.</w:t>
      </w:r>
      <w:r w:rsidR="00CC24FE">
        <w:br/>
      </w:r>
    </w:p>
    <w:p w14:paraId="10776F75" w14:textId="6D78C12A" w:rsidR="00CC24FE" w:rsidRPr="00CC24FE" w:rsidRDefault="00CC24FE" w:rsidP="009B1A9E">
      <w:pPr>
        <w:rPr>
          <w:rFonts w:eastAsiaTheme="majorEastAsia" w:cstheme="majorBidi"/>
          <w:b/>
          <w:bCs/>
          <w:sz w:val="32"/>
          <w:szCs w:val="26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Samfunnsmessig</w:t>
      </w:r>
      <w:r w:rsidRPr="00CC24FE">
        <w:rPr>
          <w:rFonts w:eastAsiaTheme="majorEastAsia" w:cstheme="majorBidi"/>
          <w:b/>
          <w:bCs/>
          <w:sz w:val="32"/>
          <w:szCs w:val="26"/>
        </w:rPr>
        <w:t xml:space="preserve"> relevans</w:t>
      </w:r>
    </w:p>
    <w:p w14:paraId="50FB9D97" w14:textId="028F7E72" w:rsidR="00CC24FE" w:rsidRDefault="00CC24FE" w:rsidP="00CC24FE">
      <w:pPr>
        <w:rPr>
          <w:rFonts w:cstheme="minorHAnsi"/>
          <w:i/>
        </w:rPr>
      </w:pPr>
      <w:r w:rsidRPr="00CC24FE">
        <w:rPr>
          <w:rFonts w:cstheme="minorHAnsi"/>
          <w:i/>
        </w:rPr>
        <w:t xml:space="preserve">Dersom det er relevant, redegjør for </w:t>
      </w:r>
      <w:r w:rsidR="008C3842">
        <w:rPr>
          <w:rFonts w:cstheme="minorHAnsi"/>
          <w:i/>
        </w:rPr>
        <w:t>forskerskolens</w:t>
      </w:r>
      <w:r w:rsidRPr="00CC24FE">
        <w:rPr>
          <w:rFonts w:cstheme="minorHAnsi"/>
          <w:i/>
        </w:rPr>
        <w:t xml:space="preserve"> samfunnsmessige relevans, for eksempel om </w:t>
      </w:r>
      <w:r w:rsidR="008C3842">
        <w:rPr>
          <w:rFonts w:cstheme="minorHAnsi"/>
          <w:i/>
        </w:rPr>
        <w:t>den</w:t>
      </w:r>
      <w:r w:rsidRPr="00CC24FE">
        <w:rPr>
          <w:rFonts w:cstheme="minorHAnsi"/>
          <w:i/>
        </w:rPr>
        <w:t xml:space="preserve"> vil kunne </w:t>
      </w:r>
      <w:r w:rsidRPr="00CC24FE">
        <w:rPr>
          <w:rFonts w:cstheme="minorHAnsi"/>
          <w:bCs/>
          <w:i/>
        </w:rPr>
        <w:t xml:space="preserve">bidra til å møte sentrale utfordringer i offentlig sektor, næringsliv eller det sivile samfunn. </w:t>
      </w:r>
      <w:r w:rsidRPr="00CC24FE">
        <w:rPr>
          <w:rFonts w:cstheme="minorHAnsi"/>
          <w:i/>
        </w:rPr>
        <w:t>Samfunnsmessig relevans kan sees i et regionalt, nasjonalt, internasjonalt eller globalt perspektiv. Involvering av eksterne brukere og andre aktører beskrives her.</w:t>
      </w:r>
    </w:p>
    <w:p w14:paraId="37CEC7A1" w14:textId="77777777" w:rsidR="00A5709E" w:rsidRPr="00CC24FE" w:rsidRDefault="00CC24FE" w:rsidP="00A5709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32"/>
          <w:szCs w:val="26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lastRenderedPageBreak/>
        <w:t>Miljøkonsekvenser</w:t>
      </w:r>
      <w:r w:rsidR="00A5709E">
        <w:rPr>
          <w:rFonts w:eastAsiaTheme="majorEastAsia" w:cstheme="majorBidi"/>
          <w:b/>
          <w:bCs/>
          <w:sz w:val="32"/>
          <w:szCs w:val="26"/>
        </w:rPr>
        <w:t>, e</w:t>
      </w:r>
      <w:r w:rsidR="00A5709E" w:rsidRPr="00CC24FE">
        <w:rPr>
          <w:rFonts w:eastAsiaTheme="majorEastAsia" w:cstheme="majorBidi"/>
          <w:b/>
          <w:bCs/>
          <w:sz w:val="32"/>
          <w:szCs w:val="26"/>
        </w:rPr>
        <w:t>tikk</w:t>
      </w:r>
      <w:r w:rsidR="00A5709E">
        <w:rPr>
          <w:rFonts w:eastAsiaTheme="majorEastAsia" w:cstheme="majorBidi"/>
          <w:b/>
          <w:bCs/>
          <w:sz w:val="32"/>
          <w:szCs w:val="26"/>
        </w:rPr>
        <w:t>, r</w:t>
      </w:r>
      <w:r w:rsidR="00A5709E" w:rsidRPr="00CC24FE">
        <w:rPr>
          <w:rFonts w:eastAsiaTheme="majorEastAsia" w:cstheme="majorBidi"/>
          <w:b/>
          <w:bCs/>
          <w:sz w:val="32"/>
          <w:szCs w:val="26"/>
        </w:rPr>
        <w:t xml:space="preserve">ekruttering av kvinner/kjønnsbalanse </w:t>
      </w:r>
    </w:p>
    <w:p w14:paraId="12CD360C" w14:textId="2C8FFA98" w:rsidR="00CC24FE" w:rsidRPr="00A5709E" w:rsidRDefault="00CC24FE" w:rsidP="04C026B9">
      <w:pPr>
        <w:keepNext/>
        <w:keepLines/>
        <w:spacing w:before="200" w:after="0"/>
        <w:outlineLvl w:val="1"/>
        <w:rPr>
          <w:rFonts w:eastAsiaTheme="majorEastAsia"/>
          <w:b/>
          <w:bCs/>
          <w:sz w:val="24"/>
          <w:szCs w:val="24"/>
        </w:rPr>
      </w:pPr>
      <w:r w:rsidRPr="04C026B9">
        <w:rPr>
          <w:i/>
          <w:iCs/>
        </w:rPr>
        <w:t xml:space="preserve">Gjør kort rede for om prosjektgjennomføring og/eller utnyttelse av resultatene fra </w:t>
      </w:r>
      <w:r w:rsidR="00A2301B" w:rsidRPr="04C026B9">
        <w:rPr>
          <w:i/>
          <w:iCs/>
        </w:rPr>
        <w:t>forskerskolen</w:t>
      </w:r>
      <w:r w:rsidRPr="04C026B9">
        <w:rPr>
          <w:i/>
          <w:iCs/>
        </w:rPr>
        <w:t xml:space="preserve"> vil ha miljøkonsekvenser av betydning, positive og negative.</w:t>
      </w:r>
      <w:r w:rsidR="00A5709E">
        <w:t xml:space="preserve"> </w:t>
      </w:r>
      <w:r w:rsidRPr="04C026B9">
        <w:rPr>
          <w:i/>
          <w:iCs/>
        </w:rPr>
        <w:t xml:space="preserve">Ta stilling til om det er etiske problemstillinger knyttet til gjennomføringen av </w:t>
      </w:r>
      <w:r w:rsidR="00A2301B" w:rsidRPr="04C026B9">
        <w:rPr>
          <w:i/>
          <w:iCs/>
        </w:rPr>
        <w:t>forskerskolen</w:t>
      </w:r>
      <w:r w:rsidRPr="04C026B9">
        <w:rPr>
          <w:i/>
          <w:iCs/>
        </w:rPr>
        <w:t xml:space="preserve">. Dersom det er det, beskriv hvordan disse vil bli ivaretatt. </w:t>
      </w:r>
      <w:r w:rsidR="00A5709E" w:rsidRPr="04C026B9">
        <w:rPr>
          <w:rFonts w:eastAsiaTheme="majorEastAsia"/>
          <w:b/>
          <w:bCs/>
          <w:sz w:val="24"/>
          <w:szCs w:val="24"/>
        </w:rPr>
        <w:t xml:space="preserve"> </w:t>
      </w:r>
      <w:r w:rsidRPr="04C026B9">
        <w:rPr>
          <w:i/>
          <w:iCs/>
        </w:rPr>
        <w:t xml:space="preserve">Beskriv kort hvordan </w:t>
      </w:r>
      <w:r w:rsidR="00A2301B" w:rsidRPr="04C026B9">
        <w:rPr>
          <w:i/>
          <w:iCs/>
        </w:rPr>
        <w:t>forskerskolen</w:t>
      </w:r>
      <w:r w:rsidRPr="04C026B9">
        <w:rPr>
          <w:i/>
          <w:iCs/>
        </w:rPr>
        <w:t xml:space="preserve"> vil bidra til Forskningsrådets generelle målsetting om rekruttering av kvinner til forskning og kjønnsbalanse.</w:t>
      </w:r>
      <w:r>
        <w:br/>
      </w:r>
    </w:p>
    <w:p w14:paraId="659F1391" w14:textId="77777777" w:rsidR="00CC24FE" w:rsidRPr="00CC24F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Cs w:val="32"/>
        </w:rPr>
      </w:pPr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 xml:space="preserve">Gjennomføring </w:t>
      </w:r>
      <w:bookmarkStart w:id="0" w:name="_Hlk522646378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(</w:t>
      </w:r>
      <w:proofErr w:type="spellStart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Implementation</w:t>
      </w:r>
      <w:proofErr w:type="spellEnd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)</w:t>
      </w:r>
      <w:bookmarkEnd w:id="0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br/>
      </w:r>
    </w:p>
    <w:p w14:paraId="22BE9E22" w14:textId="748118B6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2C8C8873">
        <w:rPr>
          <w:i/>
        </w:rPr>
        <w:t xml:space="preserve">Prosjektperiode og framdriftsplan med hovedaktiviteter (og eventuelt milepæler) skal føres inn i det </w:t>
      </w:r>
      <w:r w:rsidRPr="2C8C8873">
        <w:rPr>
          <w:b/>
          <w:i/>
        </w:rPr>
        <w:t>elektroniske søknadsskjemaet</w:t>
      </w:r>
      <w:r w:rsidRPr="2C8C8873">
        <w:rPr>
          <w:i/>
        </w:rPr>
        <w:t xml:space="preserve">. Samarbeidspartnere (institusjoner/bedrifter/virksomheter) som forplikter seg til å delta i </w:t>
      </w:r>
      <w:r w:rsidR="00A2301B" w:rsidRPr="2C8C8873">
        <w:rPr>
          <w:i/>
        </w:rPr>
        <w:t>forskerskolen</w:t>
      </w:r>
      <w:r w:rsidRPr="2C8C8873">
        <w:rPr>
          <w:i/>
        </w:rPr>
        <w:t xml:space="preserve"> ved å utføre aktiviteter og/eller bidra med finansiering og/eller ha rettigheter i </w:t>
      </w:r>
      <w:r w:rsidR="00A2301B" w:rsidRPr="2C8C8873">
        <w:rPr>
          <w:i/>
        </w:rPr>
        <w:t>forskerskolen</w:t>
      </w:r>
      <w:r w:rsidRPr="2C8C8873">
        <w:rPr>
          <w:i/>
        </w:rPr>
        <w:t xml:space="preserve">, skal også føres inn i det elektroniske søknadsskjemaet. </w:t>
      </w:r>
    </w:p>
    <w:p w14:paraId="7D2314FF" w14:textId="15369BE0" w:rsidR="00CC24FE" w:rsidRPr="00CC24FE" w:rsidRDefault="00CC24FE" w:rsidP="2C8C8873">
      <w:pPr>
        <w:spacing w:before="200" w:after="120"/>
        <w:outlineLvl w:val="1"/>
        <w:rPr>
          <w:i/>
        </w:rPr>
      </w:pPr>
      <w:r>
        <w:br/>
      </w:r>
      <w:r w:rsidRPr="2C8C8873">
        <w:rPr>
          <w:rFonts w:eastAsiaTheme="majorEastAsia"/>
          <w:b/>
          <w:sz w:val="32"/>
          <w:szCs w:val="32"/>
        </w:rPr>
        <w:t xml:space="preserve">Strategisk forankring </w:t>
      </w:r>
      <w:r>
        <w:br/>
      </w:r>
      <w:r w:rsidRPr="2C8C8873">
        <w:rPr>
          <w:i/>
        </w:rPr>
        <w:t xml:space="preserve">Redegjør kort for hvordan </w:t>
      </w:r>
      <w:r w:rsidR="00A2301B" w:rsidRPr="2C8C8873">
        <w:rPr>
          <w:i/>
        </w:rPr>
        <w:t>forskerskolen</w:t>
      </w:r>
      <w:r w:rsidRPr="2C8C8873">
        <w:rPr>
          <w:i/>
        </w:rPr>
        <w:t xml:space="preserve"> er forankret i søkerinstitusjonens strategiske mål og planer, og hvordan </w:t>
      </w:r>
      <w:r w:rsidR="00A2301B" w:rsidRPr="2C8C8873">
        <w:rPr>
          <w:i/>
        </w:rPr>
        <w:t>forskerskolen</w:t>
      </w:r>
      <w:r w:rsidRPr="2C8C8873">
        <w:rPr>
          <w:i/>
        </w:rPr>
        <w:t xml:space="preserve"> er forankret hos samarbeidspartner</w:t>
      </w:r>
      <w:r w:rsidR="0036690C">
        <w:rPr>
          <w:i/>
        </w:rPr>
        <w:t>n</w:t>
      </w:r>
      <w:r w:rsidRPr="2C8C8873">
        <w:rPr>
          <w:i/>
        </w:rPr>
        <w:t>e.</w:t>
      </w:r>
    </w:p>
    <w:p w14:paraId="45E982DB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Dokumentasjon på intensjon om samarbeid/inngått avtale legges inn som vedlegg i </w:t>
      </w:r>
      <w:r w:rsidRPr="00676F08">
        <w:rPr>
          <w:rFonts w:cstheme="minorHAnsi"/>
          <w:b/>
          <w:i/>
        </w:rPr>
        <w:t>elektronisk søknadsskjema</w:t>
      </w:r>
      <w:r w:rsidRPr="00CC24FE">
        <w:rPr>
          <w:rFonts w:cstheme="minorHAnsi"/>
          <w:i/>
        </w:rPr>
        <w:t xml:space="preserve"> under "Annet", for alle oppgitte samarbeidspartnere.</w:t>
      </w:r>
    </w:p>
    <w:p w14:paraId="37A2686D" w14:textId="77777777" w:rsidR="003C1BA4" w:rsidRDefault="003C1BA4" w:rsidP="00CC24FE">
      <w:pPr>
        <w:keepNext/>
        <w:keepLines/>
        <w:spacing w:before="200" w:after="0"/>
        <w:outlineLvl w:val="1"/>
        <w:rPr>
          <w:rFonts w:cstheme="minorHAnsi"/>
          <w:i/>
          <w:sz w:val="10"/>
          <w:szCs w:val="32"/>
        </w:rPr>
      </w:pPr>
    </w:p>
    <w:p w14:paraId="2C5BF347" w14:textId="4997ADBE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  <w:sz w:val="32"/>
          <w:szCs w:val="32"/>
        </w:rPr>
      </w:pPr>
      <w:r w:rsidRPr="00CC24FE">
        <w:rPr>
          <w:rFonts w:eastAsiaTheme="majorEastAsia" w:cstheme="minorHAnsi"/>
          <w:b/>
          <w:bCs/>
          <w:sz w:val="32"/>
          <w:szCs w:val="32"/>
        </w:rPr>
        <w:t>Ressurser, kompetanse, rolledeling og samarbeid</w:t>
      </w:r>
    </w:p>
    <w:p w14:paraId="53366146" w14:textId="24851E5F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Legg eventuelt ved </w:t>
      </w:r>
      <w:proofErr w:type="spellStart"/>
      <w:r w:rsidRPr="00CC24FE">
        <w:rPr>
          <w:rFonts w:cstheme="minorHAnsi"/>
          <w:i/>
        </w:rPr>
        <w:t>CVer</w:t>
      </w:r>
      <w:proofErr w:type="spellEnd"/>
      <w:r w:rsidRPr="00CC24FE">
        <w:rPr>
          <w:rFonts w:cstheme="minorHAnsi"/>
          <w:i/>
        </w:rPr>
        <w:t xml:space="preserve"> som vedlegg under "Annet" i det </w:t>
      </w:r>
      <w:r w:rsidRPr="00676F08">
        <w:rPr>
          <w:rFonts w:cstheme="minorHAnsi"/>
          <w:b/>
          <w:i/>
        </w:rPr>
        <w:t xml:space="preserve">elektroniske </w:t>
      </w:r>
      <w:r w:rsidR="00676F08" w:rsidRPr="00676F08">
        <w:rPr>
          <w:rFonts w:cstheme="minorHAnsi"/>
          <w:b/>
          <w:i/>
        </w:rPr>
        <w:t>søknads</w:t>
      </w:r>
      <w:r w:rsidRPr="00676F08">
        <w:rPr>
          <w:rFonts w:cstheme="minorHAnsi"/>
          <w:b/>
          <w:i/>
        </w:rPr>
        <w:t>skjemaet</w:t>
      </w:r>
      <w:r w:rsidRPr="00CC24FE">
        <w:rPr>
          <w:rFonts w:cstheme="minorHAnsi"/>
          <w:i/>
        </w:rPr>
        <w:t>.</w:t>
      </w:r>
      <w:r w:rsidR="00666116">
        <w:rPr>
          <w:rFonts w:cstheme="minorHAnsi"/>
          <w:i/>
        </w:rPr>
        <w:t xml:space="preserve"> Forskningsrådets mal for CV skal benyttes.</w:t>
      </w:r>
    </w:p>
    <w:p w14:paraId="2DC4CD7B" w14:textId="499A34CE" w:rsidR="00456593" w:rsidRPr="00D17394" w:rsidRDefault="00A2301B" w:rsidP="00456593">
      <w:pPr>
        <w:pStyle w:val="Ingenmellomrom"/>
        <w:rPr>
          <w:i/>
          <w:iCs/>
        </w:rPr>
      </w:pPr>
      <w:r>
        <w:rPr>
          <w:i/>
          <w:iCs/>
        </w:rPr>
        <w:t>Forskerskolen</w:t>
      </w:r>
      <w:r w:rsidR="00456593" w:rsidRPr="00D17394">
        <w:rPr>
          <w:i/>
          <w:iCs/>
        </w:rPr>
        <w:t xml:space="preserve"> må framstå som realistisk og gjennomførbar faglig, organisatorisk og i forhold til planlagt ressursbruk. Skriv inn tilleggsinformasjon som kan dokumentere gjennomføringsevne. Redegjør for </w:t>
      </w:r>
    </w:p>
    <w:p w14:paraId="720BA400" w14:textId="18970C22" w:rsidR="00456593" w:rsidRDefault="00456593" w:rsidP="00456593">
      <w:pPr>
        <w:pStyle w:val="Ingenmellomrom"/>
        <w:numPr>
          <w:ilvl w:val="0"/>
          <w:numId w:val="4"/>
        </w:numPr>
        <w:rPr>
          <w:i/>
          <w:iCs/>
        </w:rPr>
      </w:pPr>
      <w:r w:rsidRPr="00D17394">
        <w:rPr>
          <w:i/>
          <w:iCs/>
        </w:rPr>
        <w:t xml:space="preserve">hvordan </w:t>
      </w:r>
      <w:r w:rsidR="00A2301B">
        <w:rPr>
          <w:i/>
          <w:iCs/>
        </w:rPr>
        <w:t>forskerskolen</w:t>
      </w:r>
      <w:r w:rsidRPr="00D17394">
        <w:rPr>
          <w:i/>
          <w:iCs/>
        </w:rPr>
        <w:t xml:space="preserve"> er tenkt organisert og gjennomført</w:t>
      </w:r>
      <w:r>
        <w:rPr>
          <w:i/>
          <w:iCs/>
        </w:rPr>
        <w:t>, herunder</w:t>
      </w:r>
      <w:r w:rsidRPr="00884F33">
        <w:rPr>
          <w:i/>
          <w:iCs/>
        </w:rPr>
        <w:t xml:space="preserve"> </w:t>
      </w:r>
      <w:r>
        <w:rPr>
          <w:i/>
          <w:iCs/>
        </w:rPr>
        <w:t>hvordan de ulike elementene er planlagt og hvordan samhandlingen skal være mellom disse</w:t>
      </w:r>
      <w:r w:rsidR="00A2301B">
        <w:rPr>
          <w:i/>
          <w:iCs/>
        </w:rPr>
        <w:t>,</w:t>
      </w:r>
      <w:r>
        <w:rPr>
          <w:i/>
          <w:iCs/>
        </w:rPr>
        <w:t xml:space="preserve"> </w:t>
      </w:r>
      <w:r w:rsidRPr="00884F33">
        <w:rPr>
          <w:i/>
          <w:iCs/>
        </w:rPr>
        <w:t xml:space="preserve"> </w:t>
      </w:r>
    </w:p>
    <w:p w14:paraId="439F764E" w14:textId="75B93AA2" w:rsidR="00456593" w:rsidRPr="00884F33" w:rsidRDefault="00456593" w:rsidP="00456593">
      <w:pPr>
        <w:pStyle w:val="Ingenmellomrom"/>
        <w:numPr>
          <w:ilvl w:val="0"/>
          <w:numId w:val="4"/>
        </w:numPr>
        <w:rPr>
          <w:i/>
          <w:iCs/>
        </w:rPr>
      </w:pPr>
      <w:r w:rsidRPr="00884F33">
        <w:rPr>
          <w:i/>
          <w:iCs/>
        </w:rPr>
        <w:t>forskerskolens ledelse og organisering, herunder koordinering, faglige ledelsesfunksjoner</w:t>
      </w:r>
      <w:r>
        <w:rPr>
          <w:i/>
          <w:iCs/>
        </w:rPr>
        <w:t>,</w:t>
      </w:r>
      <w:r w:rsidRPr="00884F33">
        <w:rPr>
          <w:i/>
          <w:iCs/>
        </w:rPr>
        <w:t xml:space="preserve"> forholdet mellom partene i nettverket og mellom nettverket og institusjonenes doktorgradsprogrammer</w:t>
      </w:r>
      <w:r w:rsidR="00A2301B">
        <w:rPr>
          <w:i/>
          <w:iCs/>
        </w:rPr>
        <w:t>,</w:t>
      </w:r>
      <w:r w:rsidRPr="00884F33">
        <w:rPr>
          <w:i/>
          <w:iCs/>
        </w:rPr>
        <w:t xml:space="preserve">  </w:t>
      </w:r>
    </w:p>
    <w:p w14:paraId="578A742A" w14:textId="5E0B413A" w:rsidR="00456593" w:rsidRPr="005F7B43" w:rsidRDefault="00456593" w:rsidP="00456593">
      <w:pPr>
        <w:pStyle w:val="Ingenmellomrom"/>
        <w:numPr>
          <w:ilvl w:val="0"/>
          <w:numId w:val="4"/>
        </w:numPr>
        <w:rPr>
          <w:i/>
          <w:iCs/>
        </w:rPr>
      </w:pPr>
      <w:r w:rsidRPr="00D17394">
        <w:rPr>
          <w:i/>
          <w:iCs/>
        </w:rPr>
        <w:t xml:space="preserve">hvilke kompetanser og ressurser som vil være tilgjengelig for </w:t>
      </w:r>
      <w:r w:rsidR="00A2301B">
        <w:rPr>
          <w:i/>
          <w:iCs/>
        </w:rPr>
        <w:t>forskerskolen</w:t>
      </w:r>
      <w:r w:rsidRPr="00D17394">
        <w:rPr>
          <w:i/>
          <w:iCs/>
        </w:rPr>
        <w:t>, herunder stillinger som tilknyttes forskerskolen (leder koordinator, evt. andre) og andre typer bidrag fra de deltakende institusjonene (infrastruktur og lignende)</w:t>
      </w:r>
      <w:r w:rsidR="00A2301B">
        <w:rPr>
          <w:i/>
          <w:iCs/>
        </w:rPr>
        <w:t>,</w:t>
      </w:r>
    </w:p>
    <w:p w14:paraId="75974353" w14:textId="50DAD610" w:rsidR="00456593" w:rsidRPr="00D17394" w:rsidRDefault="00456593" w:rsidP="00456593">
      <w:pPr>
        <w:pStyle w:val="Ingenmellomrom"/>
        <w:numPr>
          <w:ilvl w:val="0"/>
          <w:numId w:val="4"/>
        </w:numPr>
        <w:rPr>
          <w:i/>
          <w:iCs/>
        </w:rPr>
      </w:pPr>
      <w:r w:rsidRPr="00D17394">
        <w:rPr>
          <w:i/>
          <w:iCs/>
          <w:color w:val="auto"/>
        </w:rPr>
        <w:t xml:space="preserve">eventuelle tiltak for å stimulere </w:t>
      </w:r>
      <w:r>
        <w:rPr>
          <w:i/>
          <w:iCs/>
          <w:color w:val="auto"/>
        </w:rPr>
        <w:t>kjønnsbalanse</w:t>
      </w:r>
      <w:r w:rsidRPr="00D17394">
        <w:rPr>
          <w:i/>
          <w:iCs/>
          <w:color w:val="auto"/>
        </w:rPr>
        <w:t xml:space="preserve"> og mangfold der dette er relevant</w:t>
      </w:r>
      <w:r w:rsidR="000C3424">
        <w:rPr>
          <w:i/>
          <w:iCs/>
          <w:color w:val="auto"/>
        </w:rPr>
        <w:t>.</w:t>
      </w:r>
      <w:r w:rsidRPr="00D17394">
        <w:rPr>
          <w:i/>
          <w:iCs/>
          <w:color w:val="auto"/>
        </w:rPr>
        <w:t xml:space="preserve"> </w:t>
      </w:r>
    </w:p>
    <w:p w14:paraId="508B8BC8" w14:textId="77777777" w:rsidR="00CC24FE" w:rsidRPr="00CC24FE" w:rsidRDefault="00CC24FE" w:rsidP="00CC24FE">
      <w:pPr>
        <w:rPr>
          <w:rFonts w:cstheme="minorHAnsi"/>
          <w:i/>
          <w:sz w:val="8"/>
        </w:rPr>
      </w:pPr>
    </w:p>
    <w:p w14:paraId="4612DDF6" w14:textId="04FDA145" w:rsidR="00CC24FE" w:rsidRDefault="00CC24FE" w:rsidP="00CC24FE">
      <w:pPr>
        <w:keepNext/>
        <w:keepLines/>
        <w:spacing w:before="200" w:after="0"/>
        <w:outlineLvl w:val="1"/>
        <w:rPr>
          <w:rFonts w:cstheme="minorHAnsi"/>
          <w:b/>
          <w:i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lastRenderedPageBreak/>
        <w:t>Budsjett</w:t>
      </w:r>
      <w:r w:rsidRPr="00CC24FE">
        <w:rPr>
          <w:rFonts w:eastAsiaTheme="majorEastAsia" w:cstheme="minorHAnsi"/>
          <w:b/>
          <w:bCs/>
          <w:sz w:val="32"/>
          <w:szCs w:val="26"/>
        </w:rPr>
        <w:br/>
      </w:r>
      <w:r w:rsidRPr="00CC24FE">
        <w:rPr>
          <w:rFonts w:cstheme="minorHAnsi"/>
          <w:i/>
        </w:rPr>
        <w:t xml:space="preserve">Periodisert budsjett, kostnadsplan og finansieringsplan skal føres inn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Der er det også et felt for spesifikasjoner og mer utfyllende opplysninger. </w:t>
      </w:r>
    </w:p>
    <w:p w14:paraId="1120860C" w14:textId="77777777" w:rsidR="00455BCC" w:rsidRPr="00455BCC" w:rsidRDefault="00455BCC" w:rsidP="00CC24FE">
      <w:pPr>
        <w:keepNext/>
        <w:keepLines/>
        <w:spacing w:before="200" w:after="0"/>
        <w:outlineLvl w:val="1"/>
        <w:rPr>
          <w:rFonts w:cstheme="minorHAnsi"/>
          <w:b/>
          <w:i/>
        </w:rPr>
      </w:pPr>
    </w:p>
    <w:p w14:paraId="5CD9FF02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32"/>
          <w:szCs w:val="26"/>
        </w:rPr>
      </w:pPr>
      <w:r w:rsidRPr="00CC24FE">
        <w:rPr>
          <w:rFonts w:eastAsiaTheme="majorEastAsia" w:cstheme="majorBidi"/>
          <w:b/>
          <w:bCs/>
          <w:sz w:val="32"/>
          <w:szCs w:val="26"/>
        </w:rPr>
        <w:t>Risiko</w:t>
      </w:r>
    </w:p>
    <w:p w14:paraId="3218C4FF" w14:textId="4AA82AA1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  <w:i/>
          <w:color w:val="auto"/>
          <w:szCs w:val="32"/>
        </w:rPr>
      </w:pPr>
      <w:r w:rsidRPr="00CC24FE">
        <w:rPr>
          <w:rFonts w:eastAsiaTheme="majorEastAsia" w:cstheme="minorHAnsi"/>
          <w:bCs/>
          <w:i/>
          <w:color w:val="auto"/>
          <w:szCs w:val="32"/>
        </w:rPr>
        <w:t xml:space="preserve">Gi en vurdering av risiko knyttet til </w:t>
      </w:r>
      <w:r w:rsidR="00A2301B">
        <w:rPr>
          <w:rFonts w:eastAsiaTheme="majorEastAsia" w:cstheme="minorHAnsi"/>
          <w:bCs/>
          <w:i/>
          <w:color w:val="auto"/>
          <w:szCs w:val="32"/>
        </w:rPr>
        <w:t>forskerskolen</w:t>
      </w:r>
      <w:r w:rsidRPr="00CC24FE">
        <w:rPr>
          <w:rFonts w:eastAsiaTheme="majorEastAsia" w:cstheme="minorHAnsi"/>
          <w:bCs/>
          <w:i/>
          <w:color w:val="auto"/>
          <w:szCs w:val="32"/>
        </w:rPr>
        <w:t xml:space="preserve"> – både risiko for at </w:t>
      </w:r>
      <w:r w:rsidR="00A2301B">
        <w:rPr>
          <w:rFonts w:eastAsiaTheme="majorEastAsia" w:cstheme="minorHAnsi"/>
          <w:bCs/>
          <w:i/>
          <w:color w:val="auto"/>
          <w:szCs w:val="32"/>
        </w:rPr>
        <w:t>forskerskolen</w:t>
      </w:r>
      <w:r w:rsidRPr="00CC24FE">
        <w:rPr>
          <w:rFonts w:eastAsiaTheme="majorEastAsia" w:cstheme="minorHAnsi"/>
          <w:bCs/>
          <w:i/>
          <w:color w:val="auto"/>
          <w:szCs w:val="32"/>
        </w:rPr>
        <w:t xml:space="preserve"> ikke skal kunne gjennomføres som planlagt og risiko for at </w:t>
      </w:r>
      <w:r w:rsidR="00A2301B">
        <w:rPr>
          <w:rFonts w:eastAsiaTheme="majorEastAsia" w:cstheme="minorHAnsi"/>
          <w:bCs/>
          <w:i/>
          <w:color w:val="auto"/>
          <w:szCs w:val="32"/>
        </w:rPr>
        <w:t>forskerskolen</w:t>
      </w:r>
      <w:r w:rsidRPr="00CC24FE">
        <w:rPr>
          <w:rFonts w:eastAsiaTheme="majorEastAsia" w:cstheme="minorHAnsi"/>
          <w:bCs/>
          <w:i/>
          <w:color w:val="auto"/>
          <w:szCs w:val="32"/>
        </w:rPr>
        <w:t xml:space="preserve"> ikke når sine mål.</w:t>
      </w:r>
    </w:p>
    <w:p w14:paraId="7B4A393C" w14:textId="77777777" w:rsidR="00105391" w:rsidRPr="0036510F" w:rsidRDefault="00105391" w:rsidP="00D57D79">
      <w:pPr>
        <w:spacing w:after="200" w:line="276" w:lineRule="auto"/>
      </w:pPr>
    </w:p>
    <w:sectPr w:rsidR="00105391" w:rsidRPr="0036510F" w:rsidSect="00436D1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2CE26" w14:textId="77777777" w:rsidR="00351F42" w:rsidRDefault="00351F42" w:rsidP="000D14F6">
      <w:pPr>
        <w:spacing w:after="0" w:line="240" w:lineRule="auto"/>
      </w:pPr>
      <w:r>
        <w:separator/>
      </w:r>
    </w:p>
  </w:endnote>
  <w:endnote w:type="continuationSeparator" w:id="0">
    <w:p w14:paraId="15D0BD4B" w14:textId="77777777" w:rsidR="00351F42" w:rsidRDefault="00351F42" w:rsidP="000D14F6">
      <w:pPr>
        <w:spacing w:after="0" w:line="240" w:lineRule="auto"/>
      </w:pPr>
      <w:r>
        <w:continuationSeparator/>
      </w:r>
    </w:p>
  </w:endnote>
  <w:endnote w:type="continuationNotice" w:id="1">
    <w:p w14:paraId="3FEAFFC0" w14:textId="77777777" w:rsidR="00351F42" w:rsidRDefault="00351F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08FD9" w14:textId="5EA02279" w:rsidR="00436D12" w:rsidRPr="00436D12" w:rsidRDefault="00436D12" w:rsidP="00436D12">
    <w:pPr>
      <w:pStyle w:val="Bunntekst"/>
      <w:rPr>
        <w:rFonts w:cstheme="minorHAnsi"/>
        <w:sz w:val="18"/>
        <w:szCs w:val="18"/>
      </w:rPr>
    </w:pPr>
    <w:r w:rsidRPr="002C6AB0">
      <w:rPr>
        <w:rFonts w:cstheme="minorHAnsi"/>
        <w:snapToGrid w:val="0"/>
        <w:sz w:val="18"/>
        <w:szCs w:val="18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2AA3749" w14:textId="3D0E2224" w:rsidR="000D14F6" w:rsidRDefault="000D14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55294" w14:textId="6C71139A" w:rsidR="00436D12" w:rsidRPr="00436D12" w:rsidRDefault="00436D12">
    <w:pPr>
      <w:pStyle w:val="Bunntekst"/>
      <w:rPr>
        <w:rFonts w:cstheme="minorHAnsi"/>
        <w:sz w:val="18"/>
        <w:szCs w:val="18"/>
      </w:rPr>
    </w:pPr>
    <w:r w:rsidRPr="002C6AB0">
      <w:rPr>
        <w:rFonts w:cstheme="minorHAnsi"/>
        <w:snapToGrid w:val="0"/>
        <w:sz w:val="18"/>
        <w:szCs w:val="18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3D69146D" w14:textId="77777777" w:rsidR="00436D12" w:rsidRDefault="00436D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69351" w14:textId="77777777" w:rsidR="00351F42" w:rsidRDefault="00351F42" w:rsidP="000D14F6">
      <w:pPr>
        <w:spacing w:after="0" w:line="240" w:lineRule="auto"/>
      </w:pPr>
      <w:r>
        <w:separator/>
      </w:r>
    </w:p>
  </w:footnote>
  <w:footnote w:type="continuationSeparator" w:id="0">
    <w:p w14:paraId="62A4EAA9" w14:textId="77777777" w:rsidR="00351F42" w:rsidRDefault="00351F42" w:rsidP="000D14F6">
      <w:pPr>
        <w:spacing w:after="0" w:line="240" w:lineRule="auto"/>
      </w:pPr>
      <w:r>
        <w:continuationSeparator/>
      </w:r>
    </w:p>
  </w:footnote>
  <w:footnote w:type="continuationNotice" w:id="1">
    <w:p w14:paraId="70C83576" w14:textId="77777777" w:rsidR="00351F42" w:rsidRDefault="00351F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EB360" w14:textId="6892B165" w:rsidR="00436D12" w:rsidRPr="00436D12" w:rsidRDefault="00436D12">
    <w:pPr>
      <w:pStyle w:val="Topptekst"/>
      <w:rPr>
        <w:sz w:val="20"/>
      </w:rPr>
    </w:pPr>
    <w:r w:rsidRPr="00834B26">
      <w:rPr>
        <w:sz w:val="20"/>
      </w:rPr>
      <w:t>"Prosjekttittel" og dato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75032" w14:textId="295F1D85" w:rsidR="00436D12" w:rsidRPr="00436D12" w:rsidRDefault="00436D12">
    <w:pPr>
      <w:pStyle w:val="Topptekst"/>
      <w:rPr>
        <w:sz w:val="20"/>
      </w:rPr>
    </w:pPr>
    <w:r w:rsidRPr="00834B26">
      <w:rPr>
        <w:sz w:val="20"/>
      </w:rPr>
      <w:t>"Prosjekttittel" og dato</w:t>
    </w:r>
  </w:p>
  <w:p w14:paraId="6236C2AD" w14:textId="77777777" w:rsidR="00436D12" w:rsidRDefault="00436D1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45D4"/>
    <w:multiLevelType w:val="hybridMultilevel"/>
    <w:tmpl w:val="179C0BD4"/>
    <w:lvl w:ilvl="0" w:tplc="0DF4AD8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5B6B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45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06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4F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01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62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2E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A1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82C"/>
    <w:multiLevelType w:val="hybridMultilevel"/>
    <w:tmpl w:val="71B4A1CA"/>
    <w:lvl w:ilvl="0" w:tplc="83E8E19A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2229"/>
    <w:multiLevelType w:val="hybridMultilevel"/>
    <w:tmpl w:val="489C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27B40"/>
    <w:multiLevelType w:val="hybridMultilevel"/>
    <w:tmpl w:val="554EE958"/>
    <w:lvl w:ilvl="0" w:tplc="B4C80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242AA"/>
    <w:multiLevelType w:val="hybridMultilevel"/>
    <w:tmpl w:val="DDA6A4F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D6CC3"/>
    <w:multiLevelType w:val="hybridMultilevel"/>
    <w:tmpl w:val="FFFFFFFF"/>
    <w:lvl w:ilvl="0" w:tplc="7236EA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570A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82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EE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A2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4D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C1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0D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CF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80FDA"/>
    <w:multiLevelType w:val="hybridMultilevel"/>
    <w:tmpl w:val="8CC4D18A"/>
    <w:lvl w:ilvl="0" w:tplc="B4C80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0344B"/>
    <w:multiLevelType w:val="hybridMultilevel"/>
    <w:tmpl w:val="B4BAE214"/>
    <w:lvl w:ilvl="0" w:tplc="B4C80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86F7F"/>
    <w:multiLevelType w:val="hybridMultilevel"/>
    <w:tmpl w:val="B97E8944"/>
    <w:lvl w:ilvl="0" w:tplc="B4C80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44415"/>
    <w:multiLevelType w:val="hybridMultilevel"/>
    <w:tmpl w:val="4B1AB18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97B55"/>
    <w:multiLevelType w:val="hybridMultilevel"/>
    <w:tmpl w:val="978A067C"/>
    <w:lvl w:ilvl="0" w:tplc="B4C80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A76BF"/>
    <w:multiLevelType w:val="hybridMultilevel"/>
    <w:tmpl w:val="71B4A1CA"/>
    <w:lvl w:ilvl="0" w:tplc="83E8E19A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103CB"/>
    <w:rsid w:val="00053506"/>
    <w:rsid w:val="00057396"/>
    <w:rsid w:val="000C3424"/>
    <w:rsid w:val="000D14F6"/>
    <w:rsid w:val="000D5D80"/>
    <w:rsid w:val="000D66A8"/>
    <w:rsid w:val="000E4321"/>
    <w:rsid w:val="00105391"/>
    <w:rsid w:val="00115A02"/>
    <w:rsid w:val="00117964"/>
    <w:rsid w:val="001547C1"/>
    <w:rsid w:val="00162CFD"/>
    <w:rsid w:val="00163279"/>
    <w:rsid w:val="00164F30"/>
    <w:rsid w:val="00180DAF"/>
    <w:rsid w:val="00187D2C"/>
    <w:rsid w:val="001938B5"/>
    <w:rsid w:val="001A6CBA"/>
    <w:rsid w:val="001B067F"/>
    <w:rsid w:val="001C03A9"/>
    <w:rsid w:val="001F3823"/>
    <w:rsid w:val="00242DE5"/>
    <w:rsid w:val="00256C38"/>
    <w:rsid w:val="002810E1"/>
    <w:rsid w:val="00285158"/>
    <w:rsid w:val="002949DC"/>
    <w:rsid w:val="002A0CF3"/>
    <w:rsid w:val="00315D4B"/>
    <w:rsid w:val="00316739"/>
    <w:rsid w:val="00347648"/>
    <w:rsid w:val="00347880"/>
    <w:rsid w:val="00350B0A"/>
    <w:rsid w:val="00351F42"/>
    <w:rsid w:val="0036510F"/>
    <w:rsid w:val="0036690C"/>
    <w:rsid w:val="003759A6"/>
    <w:rsid w:val="00377018"/>
    <w:rsid w:val="00393716"/>
    <w:rsid w:val="00397228"/>
    <w:rsid w:val="003A1002"/>
    <w:rsid w:val="003C1BA4"/>
    <w:rsid w:val="003C6BA2"/>
    <w:rsid w:val="003D1D87"/>
    <w:rsid w:val="003E5807"/>
    <w:rsid w:val="00407CDF"/>
    <w:rsid w:val="00431401"/>
    <w:rsid w:val="00436D12"/>
    <w:rsid w:val="00452E3F"/>
    <w:rsid w:val="00455BCC"/>
    <w:rsid w:val="00456593"/>
    <w:rsid w:val="00474E07"/>
    <w:rsid w:val="00476352"/>
    <w:rsid w:val="004F0EDE"/>
    <w:rsid w:val="00524870"/>
    <w:rsid w:val="00535588"/>
    <w:rsid w:val="00540663"/>
    <w:rsid w:val="0056077A"/>
    <w:rsid w:val="0057518E"/>
    <w:rsid w:val="00594EF9"/>
    <w:rsid w:val="005B514F"/>
    <w:rsid w:val="005D1D22"/>
    <w:rsid w:val="005D214B"/>
    <w:rsid w:val="005F7B43"/>
    <w:rsid w:val="00606BCB"/>
    <w:rsid w:val="00625878"/>
    <w:rsid w:val="00666116"/>
    <w:rsid w:val="00676F08"/>
    <w:rsid w:val="006C585F"/>
    <w:rsid w:val="006E7520"/>
    <w:rsid w:val="006F03D9"/>
    <w:rsid w:val="00735D1C"/>
    <w:rsid w:val="00752B9E"/>
    <w:rsid w:val="00775B9E"/>
    <w:rsid w:val="00777E90"/>
    <w:rsid w:val="007872ED"/>
    <w:rsid w:val="00796410"/>
    <w:rsid w:val="007A7B5F"/>
    <w:rsid w:val="007B1571"/>
    <w:rsid w:val="007D3B32"/>
    <w:rsid w:val="007F3317"/>
    <w:rsid w:val="00812F34"/>
    <w:rsid w:val="00833A5D"/>
    <w:rsid w:val="00837758"/>
    <w:rsid w:val="00847886"/>
    <w:rsid w:val="00872E57"/>
    <w:rsid w:val="00882AC0"/>
    <w:rsid w:val="008963AC"/>
    <w:rsid w:val="008971C6"/>
    <w:rsid w:val="008A4DC5"/>
    <w:rsid w:val="008B5268"/>
    <w:rsid w:val="008C3842"/>
    <w:rsid w:val="00902156"/>
    <w:rsid w:val="00957F88"/>
    <w:rsid w:val="0099538B"/>
    <w:rsid w:val="009A0F1A"/>
    <w:rsid w:val="009B1A9E"/>
    <w:rsid w:val="009B6F7A"/>
    <w:rsid w:val="009B75D7"/>
    <w:rsid w:val="009C214D"/>
    <w:rsid w:val="009C5B55"/>
    <w:rsid w:val="009E3C54"/>
    <w:rsid w:val="009F7382"/>
    <w:rsid w:val="00A148B2"/>
    <w:rsid w:val="00A2301B"/>
    <w:rsid w:val="00A27AAF"/>
    <w:rsid w:val="00A43D53"/>
    <w:rsid w:val="00A5709E"/>
    <w:rsid w:val="00A65CF4"/>
    <w:rsid w:val="00A86DC1"/>
    <w:rsid w:val="00A92F7B"/>
    <w:rsid w:val="00AC79E6"/>
    <w:rsid w:val="00AF0F0E"/>
    <w:rsid w:val="00AF1C1B"/>
    <w:rsid w:val="00B05543"/>
    <w:rsid w:val="00B23E14"/>
    <w:rsid w:val="00B60723"/>
    <w:rsid w:val="00B6697A"/>
    <w:rsid w:val="00BA361C"/>
    <w:rsid w:val="00BE5955"/>
    <w:rsid w:val="00C07F49"/>
    <w:rsid w:val="00C12EC2"/>
    <w:rsid w:val="00C14479"/>
    <w:rsid w:val="00C94545"/>
    <w:rsid w:val="00C9791B"/>
    <w:rsid w:val="00CC24FE"/>
    <w:rsid w:val="00CD4003"/>
    <w:rsid w:val="00CD6931"/>
    <w:rsid w:val="00CE084E"/>
    <w:rsid w:val="00CE5D4A"/>
    <w:rsid w:val="00CE7B42"/>
    <w:rsid w:val="00D40A50"/>
    <w:rsid w:val="00D57D79"/>
    <w:rsid w:val="00D7273E"/>
    <w:rsid w:val="00DA29C1"/>
    <w:rsid w:val="00DD3B4C"/>
    <w:rsid w:val="00E40F26"/>
    <w:rsid w:val="00E70467"/>
    <w:rsid w:val="00E81BF1"/>
    <w:rsid w:val="00E8589E"/>
    <w:rsid w:val="00EC634E"/>
    <w:rsid w:val="00F013CB"/>
    <w:rsid w:val="00F046A8"/>
    <w:rsid w:val="00F13404"/>
    <w:rsid w:val="00F210BF"/>
    <w:rsid w:val="00F61C0F"/>
    <w:rsid w:val="00F668CB"/>
    <w:rsid w:val="00F70530"/>
    <w:rsid w:val="00F710DC"/>
    <w:rsid w:val="00FA73C0"/>
    <w:rsid w:val="00FB189C"/>
    <w:rsid w:val="00FC6258"/>
    <w:rsid w:val="00FC6A4F"/>
    <w:rsid w:val="00FC6A9F"/>
    <w:rsid w:val="00FE454A"/>
    <w:rsid w:val="04C026B9"/>
    <w:rsid w:val="08845155"/>
    <w:rsid w:val="0CCC6533"/>
    <w:rsid w:val="0E4F8D64"/>
    <w:rsid w:val="112D979C"/>
    <w:rsid w:val="128DE837"/>
    <w:rsid w:val="144AF38C"/>
    <w:rsid w:val="1651A7C6"/>
    <w:rsid w:val="1AA697B9"/>
    <w:rsid w:val="2600B7C6"/>
    <w:rsid w:val="2C8C8873"/>
    <w:rsid w:val="41A3E277"/>
    <w:rsid w:val="44B4A805"/>
    <w:rsid w:val="539504C8"/>
    <w:rsid w:val="5C788194"/>
    <w:rsid w:val="763F125E"/>
    <w:rsid w:val="77F3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BB7F"/>
  <w15:chartTrackingRefBased/>
  <w15:docId w15:val="{7B449177-AD57-42D1-AA31-737A8359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character" w:styleId="Sidetall">
    <w:name w:val="page number"/>
    <w:basedOn w:val="Standardskriftforavsnitt"/>
    <w:rsid w:val="00436D12"/>
  </w:style>
  <w:style w:type="character" w:styleId="Merknadsreferanse">
    <w:name w:val="annotation reference"/>
    <w:basedOn w:val="Standardskriftforavsnitt"/>
    <w:uiPriority w:val="99"/>
    <w:semiHidden/>
    <w:unhideWhenUsed/>
    <w:rsid w:val="00C1447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447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4479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447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4479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4479"/>
    <w:rPr>
      <w:rFonts w:ascii="Segoe UI" w:hAnsi="Segoe UI" w:cs="Segoe UI"/>
      <w:color w:val="000000" w:themeColor="text1"/>
      <w:sz w:val="18"/>
      <w:szCs w:val="18"/>
    </w:rPr>
  </w:style>
  <w:style w:type="paragraph" w:styleId="Listeavsnitt">
    <w:name w:val="List Paragraph"/>
    <w:basedOn w:val="Normal"/>
    <w:uiPriority w:val="34"/>
    <w:qFormat/>
    <w:rsid w:val="0028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6E1AC-84D5-4920-97D0-B101CEF4B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89046-C377-4CF3-87F6-35E7BC537F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C5B327-EE48-4C72-AACA-DD2B634176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3BF086-A5F2-4134-8A33-62CE71A6B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1022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Therese Farstad</cp:lastModifiedBy>
  <cp:revision>3</cp:revision>
  <dcterms:created xsi:type="dcterms:W3CDTF">2021-02-04T09:37:00Z</dcterms:created>
  <dcterms:modified xsi:type="dcterms:W3CDTF">2021-02-05T11:15:00Z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